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71B5" w14:textId="261189F9" w:rsidR="00553848" w:rsidRDefault="008D674F" w:rsidP="00FD6A90">
      <w:pPr>
        <w:pStyle w:val="af7"/>
      </w:pPr>
      <w:r w:rsidRPr="008D674F">
        <w:rPr>
          <w:rFonts w:hint="eastAsia"/>
        </w:rPr>
        <w:t>城市更新与城中村改造操盘解读与案例分析</w:t>
      </w:r>
    </w:p>
    <w:p w14:paraId="5D980AE6" w14:textId="77777777" w:rsidR="00EB2149" w:rsidRDefault="00A4172F" w:rsidP="00FD6A90">
      <w:pPr>
        <w:rPr>
          <w:rStyle w:val="afc"/>
        </w:rPr>
      </w:pPr>
      <w:r>
        <w:rPr>
          <w:rStyle w:val="afc"/>
          <w:rFonts w:hint="eastAsia"/>
        </w:rPr>
        <w:t>课程背景：</w:t>
      </w:r>
    </w:p>
    <w:p w14:paraId="6D2364CB" w14:textId="0E25B438" w:rsidR="008562CC" w:rsidRDefault="008562CC" w:rsidP="00B6482B">
      <w:pPr>
        <w:ind w:firstLineChars="200" w:firstLine="480"/>
      </w:pPr>
      <w:r>
        <w:rPr>
          <w:rFonts w:hint="eastAsia"/>
        </w:rPr>
        <w:t>目前我国城镇化水平目前已达</w:t>
      </w:r>
      <w:r>
        <w:rPr>
          <w:rFonts w:hint="eastAsia"/>
        </w:rPr>
        <w:t>6</w:t>
      </w:r>
      <w:r>
        <w:t>5%</w:t>
      </w:r>
      <w:r>
        <w:rPr>
          <w:rFonts w:hint="eastAsia"/>
        </w:rPr>
        <w:t>，城镇化建设下半场正式开启，对标全球城市发展下半场的城镇化将面临城镇化问题的集中爆发，在我国首当其冲的就是一线城市和新一线城市土地资源稀缺带来的发展的约束，城市更新作为城镇化建设下半场土地资源制约破解的重要手段，将是企业关注的重要领域。</w:t>
      </w:r>
    </w:p>
    <w:p w14:paraId="691CF7DB" w14:textId="0B9FA495" w:rsidR="00B6482B" w:rsidRPr="00B6482B" w:rsidRDefault="00B6482B" w:rsidP="00B6482B">
      <w:pPr>
        <w:ind w:firstLineChars="200" w:firstLine="480"/>
      </w:pPr>
      <w:r w:rsidRPr="00B6482B">
        <w:t>城市更新是指在城市运行中，通过对城市现有的建筑、土地和其他资源进行再配置，以提升城市的品质、功能、环境、社会和经济效益的综合行动。近年来，随着城市化进程的加速，城市更新成为城市管理和发展的重要手段，也是促进城市高质量发展和改善民生的有效途径。</w:t>
      </w:r>
    </w:p>
    <w:p w14:paraId="175D8545" w14:textId="48866481" w:rsidR="00B6482B" w:rsidRPr="00B6482B" w:rsidRDefault="00B6482B" w:rsidP="00B6482B">
      <w:pPr>
        <w:ind w:firstLineChars="200" w:firstLine="480"/>
      </w:pPr>
      <w:r w:rsidRPr="00B6482B">
        <w:t>国常会审议通过了《关于在超大特大城市积极稳步推进城中村改造的指导意见》。会议指出，在超大特大城市积极稳步实施城中村改造是改善民生、扩大内需、推动城市高质量发展的一项重要举措。</w:t>
      </w:r>
      <w:r w:rsidR="00692013" w:rsidRPr="00B6482B">
        <w:t>本课程将深入分析城市更新的背景、意义、目标与重点，以及实际操作中的操盘解读和案例分析，帮助学员全面掌握城市更新的重要性和实践方法，为城市更新行业的发展提供有力支撑。</w:t>
      </w:r>
      <w:r w:rsidR="00692013">
        <w:rPr>
          <w:rFonts w:hint="eastAsia"/>
        </w:rPr>
        <w:t>同时就</w:t>
      </w:r>
      <w:r w:rsidRPr="00B6482B">
        <w:t>城中村改造操盘解读与案例分析，以帮助学员更好地了解城市更新与城中村改造工作的背景、目的和重要性。</w:t>
      </w:r>
    </w:p>
    <w:p w14:paraId="335B552D" w14:textId="77777777" w:rsidR="001A6397" w:rsidRPr="00984C99" w:rsidRDefault="001A6397" w:rsidP="00FD6A90">
      <w:r w:rsidRPr="00DE3EE3">
        <w:rPr>
          <w:rStyle w:val="afc"/>
          <w:rFonts w:hint="eastAsia"/>
        </w:rPr>
        <w:t>课程时间：</w:t>
      </w:r>
      <w:r w:rsidR="006716A2">
        <w:t>1</w:t>
      </w:r>
      <w:r w:rsidR="0057179C">
        <w:rPr>
          <w:rFonts w:hint="eastAsia"/>
        </w:rPr>
        <w:t>天</w:t>
      </w:r>
    </w:p>
    <w:p w14:paraId="51DF609C" w14:textId="77777777" w:rsidR="001A6397" w:rsidRDefault="00984C99" w:rsidP="00FD6A90">
      <w:r w:rsidRPr="00DE3EE3">
        <w:rPr>
          <w:rStyle w:val="afc"/>
          <w:rFonts w:hint="eastAsia"/>
        </w:rPr>
        <w:t>课程</w:t>
      </w:r>
      <w:r w:rsidR="001A6397" w:rsidRPr="00DE3EE3">
        <w:rPr>
          <w:rStyle w:val="afc"/>
          <w:rFonts w:hint="eastAsia"/>
        </w:rPr>
        <w:t>对象：</w:t>
      </w:r>
      <w:r w:rsidR="00AE5725">
        <w:rPr>
          <w:rFonts w:hint="eastAsia"/>
        </w:rPr>
        <w:t>建筑施工类央国企及分子公司</w:t>
      </w:r>
      <w:r w:rsidR="00C70AD5" w:rsidRPr="00C70AD5">
        <w:rPr>
          <w:rFonts w:hint="eastAsia"/>
        </w:rPr>
        <w:t>、</w:t>
      </w:r>
      <w:r w:rsidR="0004024C">
        <w:rPr>
          <w:rFonts w:hint="eastAsia"/>
        </w:rPr>
        <w:t>金融机构</w:t>
      </w:r>
      <w:r w:rsidR="00774F25">
        <w:rPr>
          <w:rFonts w:hint="eastAsia"/>
        </w:rPr>
        <w:t>、房地产企业</w:t>
      </w:r>
    </w:p>
    <w:p w14:paraId="018A2288" w14:textId="77777777" w:rsidR="001A6397" w:rsidRDefault="00984C99" w:rsidP="00FD6A90">
      <w:r w:rsidRPr="00DE3EE3">
        <w:rPr>
          <w:rStyle w:val="afc"/>
          <w:rFonts w:hint="eastAsia"/>
        </w:rPr>
        <w:t>课程</w:t>
      </w:r>
      <w:r w:rsidR="001A6397" w:rsidRPr="00DE3EE3">
        <w:rPr>
          <w:rStyle w:val="afc"/>
          <w:rFonts w:hint="eastAsia"/>
        </w:rPr>
        <w:t>方式</w:t>
      </w:r>
      <w:r w:rsidR="001A6397" w:rsidRPr="00D35517">
        <w:rPr>
          <w:rFonts w:hint="eastAsia"/>
        </w:rPr>
        <w:t>：</w:t>
      </w:r>
      <w:r w:rsidR="001A6397" w:rsidRPr="00984C99">
        <w:rPr>
          <w:rFonts w:hint="eastAsia"/>
        </w:rPr>
        <w:t>实战讲授</w:t>
      </w:r>
      <w:r w:rsidR="001A6397" w:rsidRPr="00984C99">
        <w:rPr>
          <w:rFonts w:hint="eastAsia"/>
        </w:rPr>
        <w:t>+</w:t>
      </w:r>
      <w:r w:rsidR="001A6397" w:rsidRPr="00984C99">
        <w:rPr>
          <w:rFonts w:hint="eastAsia"/>
        </w:rPr>
        <w:t>案例分析</w:t>
      </w:r>
      <w:r w:rsidR="001A6397" w:rsidRPr="00984C99">
        <w:rPr>
          <w:rFonts w:hint="eastAsia"/>
        </w:rPr>
        <w:t>+</w:t>
      </w:r>
      <w:r w:rsidR="001A6397" w:rsidRPr="00984C99">
        <w:rPr>
          <w:rFonts w:hint="eastAsia"/>
        </w:rPr>
        <w:t>调研问卷</w:t>
      </w:r>
      <w:r w:rsidR="001A6397" w:rsidRPr="00984C99">
        <w:rPr>
          <w:rFonts w:hint="eastAsia"/>
        </w:rPr>
        <w:t>+</w:t>
      </w:r>
      <w:r w:rsidR="001A6397" w:rsidRPr="00984C99">
        <w:rPr>
          <w:rFonts w:hint="eastAsia"/>
        </w:rPr>
        <w:t>模式解析</w:t>
      </w:r>
    </w:p>
    <w:p w14:paraId="2B5B776D" w14:textId="77777777" w:rsidR="00233231" w:rsidRPr="00D62F7F" w:rsidRDefault="00233231" w:rsidP="00233231">
      <w:pPr>
        <w:snapToGrid w:val="0"/>
        <w:spacing w:line="480" w:lineRule="exact"/>
        <w:jc w:val="left"/>
        <w:rPr>
          <w:rFonts w:ascii="思源黑体 CN Normal" w:eastAsia="思源黑体 CN Normal" w:hAnsi="思源黑体 CN Normal"/>
          <w:b/>
          <w:color w:val="1F4E79"/>
          <w:szCs w:val="24"/>
        </w:rPr>
      </w:pPr>
      <w:r w:rsidRPr="00D62F7F">
        <w:rPr>
          <w:rFonts w:ascii="思源黑体 CN Normal" w:eastAsia="思源黑体 CN Normal" w:hAnsi="思源黑体 CN Normal" w:hint="eastAsia"/>
          <w:b/>
          <w:color w:val="1F4E79"/>
          <w:szCs w:val="24"/>
        </w:rPr>
        <w:t>课程收益：</w:t>
      </w:r>
    </w:p>
    <w:p w14:paraId="1F394B9E" w14:textId="77777777" w:rsidR="004D50FC" w:rsidRPr="004D50FC" w:rsidRDefault="004D50FC" w:rsidP="004D50FC">
      <w:pPr>
        <w:numPr>
          <w:ilvl w:val="0"/>
          <w:numId w:val="45"/>
        </w:numPr>
        <w:rPr>
          <w:rFonts w:ascii="微软雅黑" w:hAnsi="微软雅黑"/>
        </w:rPr>
      </w:pPr>
      <w:r w:rsidRPr="004D50FC">
        <w:rPr>
          <w:rFonts w:ascii="微软雅黑" w:hAnsi="微软雅黑"/>
        </w:rPr>
        <w:t>熟悉城市更新和城中村改造的基本概念，理解其内涵和外延；</w:t>
      </w:r>
    </w:p>
    <w:p w14:paraId="7416B081" w14:textId="77777777" w:rsidR="004D50FC" w:rsidRPr="004D50FC" w:rsidRDefault="004D50FC" w:rsidP="004D50FC">
      <w:pPr>
        <w:numPr>
          <w:ilvl w:val="0"/>
          <w:numId w:val="45"/>
        </w:numPr>
        <w:rPr>
          <w:rFonts w:ascii="微软雅黑" w:hAnsi="微软雅黑"/>
        </w:rPr>
      </w:pPr>
      <w:r w:rsidRPr="004D50FC">
        <w:rPr>
          <w:rFonts w:ascii="微软雅黑" w:hAnsi="微软雅黑"/>
        </w:rPr>
        <w:t>了解城市更新和城中村改造的政策法规环境，掌握实施过程中的相关政策法规；</w:t>
      </w:r>
    </w:p>
    <w:p w14:paraId="409B026F" w14:textId="77777777" w:rsidR="003266B9" w:rsidRDefault="004D50FC" w:rsidP="004D50FC">
      <w:pPr>
        <w:numPr>
          <w:ilvl w:val="0"/>
          <w:numId w:val="45"/>
        </w:numPr>
        <w:rPr>
          <w:rFonts w:ascii="微软雅黑" w:hAnsi="微软雅黑"/>
        </w:rPr>
      </w:pPr>
      <w:r w:rsidRPr="004D50FC">
        <w:rPr>
          <w:rFonts w:ascii="微软雅黑" w:hAnsi="微软雅黑"/>
        </w:rPr>
        <w:t>了解城市更新和城中村改造的实施步骤、方法及投融资模式</w:t>
      </w:r>
    </w:p>
    <w:p w14:paraId="257E4957" w14:textId="23EFC666" w:rsidR="004D50FC" w:rsidRPr="004D50FC" w:rsidRDefault="004D50FC" w:rsidP="004D50FC">
      <w:pPr>
        <w:numPr>
          <w:ilvl w:val="0"/>
          <w:numId w:val="45"/>
        </w:numPr>
        <w:rPr>
          <w:rFonts w:ascii="微软雅黑" w:hAnsi="微软雅黑"/>
        </w:rPr>
      </w:pPr>
      <w:r w:rsidRPr="004D50FC">
        <w:rPr>
          <w:rFonts w:ascii="微软雅黑" w:hAnsi="微软雅黑"/>
        </w:rPr>
        <w:t>掌握如何进行方案设计和实施管理；</w:t>
      </w:r>
    </w:p>
    <w:p w14:paraId="78D04779" w14:textId="77777777" w:rsidR="004D50FC" w:rsidRPr="004D50FC" w:rsidRDefault="004D50FC" w:rsidP="004D50FC">
      <w:pPr>
        <w:numPr>
          <w:ilvl w:val="0"/>
          <w:numId w:val="45"/>
        </w:numPr>
        <w:rPr>
          <w:rFonts w:ascii="微软雅黑" w:hAnsi="微软雅黑"/>
        </w:rPr>
      </w:pPr>
      <w:r w:rsidRPr="004D50FC">
        <w:rPr>
          <w:rFonts w:ascii="微软雅黑" w:hAnsi="微软雅黑"/>
        </w:rPr>
        <w:t>熟悉城市更新和城中村改造的风险与挑战，掌握风险评估和应对策略；</w:t>
      </w:r>
    </w:p>
    <w:p w14:paraId="6952E7FD" w14:textId="77777777" w:rsidR="004D50FC" w:rsidRPr="004D50FC" w:rsidRDefault="004D50FC" w:rsidP="004D50FC">
      <w:pPr>
        <w:numPr>
          <w:ilvl w:val="0"/>
          <w:numId w:val="45"/>
        </w:numPr>
        <w:rPr>
          <w:rFonts w:ascii="微软雅黑" w:hAnsi="微软雅黑"/>
        </w:rPr>
      </w:pPr>
      <w:r w:rsidRPr="004D50FC">
        <w:rPr>
          <w:rFonts w:ascii="微软雅黑" w:hAnsi="微软雅黑"/>
        </w:rPr>
        <w:t>掌握城市更新和城中村改造的成功案例，了解其成功经验和启示。</w:t>
      </w:r>
    </w:p>
    <w:p w14:paraId="6C4B08F6" w14:textId="77777777" w:rsidR="00B73F61" w:rsidRPr="00233231" w:rsidRDefault="00233231" w:rsidP="004D50FC">
      <w:pPr>
        <w:numPr>
          <w:ilvl w:val="0"/>
          <w:numId w:val="45"/>
        </w:numPr>
        <w:rPr>
          <w:rFonts w:ascii="微软雅黑" w:hAnsi="微软雅黑"/>
        </w:rPr>
      </w:pPr>
      <w:r w:rsidRPr="00B95AD6">
        <w:rPr>
          <w:rFonts w:ascii="微软雅黑" w:hAnsi="微软雅黑" w:hint="eastAsia"/>
        </w:rPr>
        <w:t>掌握</w:t>
      </w:r>
      <w:r>
        <w:rPr>
          <w:rFonts w:ascii="微软雅黑" w:hAnsi="微软雅黑" w:hint="eastAsia"/>
        </w:rPr>
        <w:t>隐性</w:t>
      </w:r>
      <w:r w:rsidRPr="00B95AD6">
        <w:rPr>
          <w:rFonts w:ascii="微软雅黑" w:hAnsi="微软雅黑" w:hint="eastAsia"/>
        </w:rPr>
        <w:t>债务隐患</w:t>
      </w:r>
      <w:r w:rsidR="00F91F9F">
        <w:rPr>
          <w:rFonts w:ascii="微软雅黑" w:hAnsi="微软雅黑" w:hint="eastAsia"/>
        </w:rPr>
        <w:t>防范与创新模式要点依据</w:t>
      </w:r>
    </w:p>
    <w:p w14:paraId="15A3B7A3" w14:textId="77777777" w:rsidR="00B73F61" w:rsidRDefault="00B73F61" w:rsidP="00B73F61">
      <w:pPr>
        <w:pStyle w:val="afb"/>
        <w:jc w:val="center"/>
      </w:pPr>
      <w:r>
        <w:rPr>
          <w:rFonts w:hint="eastAsia"/>
        </w:rPr>
        <w:t>课程大纲</w:t>
      </w:r>
    </w:p>
    <w:p w14:paraId="5624CBDE" w14:textId="323D26E7" w:rsidR="00500B05" w:rsidRPr="00500B05" w:rsidRDefault="00500B05" w:rsidP="00C76E5A">
      <w:pPr>
        <w:pStyle w:val="a0"/>
      </w:pPr>
      <w:r w:rsidRPr="00500B05">
        <w:t>城市更新概述</w:t>
      </w:r>
      <w:r w:rsidR="00C76E5A">
        <w:rPr>
          <w:rFonts w:hint="eastAsia"/>
        </w:rPr>
        <w:t>与理解</w:t>
      </w:r>
    </w:p>
    <w:p w14:paraId="6C8934CD" w14:textId="07344487" w:rsidR="00DE3DD9" w:rsidRDefault="00CE133E" w:rsidP="00C76E5A">
      <w:pPr>
        <w:pStyle w:val="a3"/>
      </w:pPr>
      <w:r>
        <w:rPr>
          <w:rFonts w:hint="eastAsia"/>
        </w:rPr>
        <w:t>城市更新的</w:t>
      </w:r>
      <w:r w:rsidR="00C76E5A">
        <w:rPr>
          <w:rFonts w:hint="eastAsia"/>
        </w:rPr>
        <w:t>基本特征与要素</w:t>
      </w:r>
    </w:p>
    <w:p w14:paraId="451A9A2B" w14:textId="1386D5C9" w:rsidR="00DE3DD9" w:rsidRDefault="00CE133E" w:rsidP="00DE3DD9">
      <w:pPr>
        <w:pStyle w:val="a1"/>
      </w:pPr>
      <w:r>
        <w:rPr>
          <w:rFonts w:hint="eastAsia"/>
        </w:rPr>
        <w:t>中国城市更新的特殊土壤和内涵</w:t>
      </w:r>
    </w:p>
    <w:p w14:paraId="224E45E9" w14:textId="172A689C" w:rsidR="00CE133E" w:rsidRDefault="00CE133E" w:rsidP="00CE133E">
      <w:pPr>
        <w:pStyle w:val="a2"/>
      </w:pPr>
      <w:r>
        <w:rPr>
          <w:rFonts w:hint="eastAsia"/>
        </w:rPr>
        <w:lastRenderedPageBreak/>
        <w:t>二元化结构与城市乡村</w:t>
      </w:r>
    </w:p>
    <w:p w14:paraId="6CAEC7A4" w14:textId="06F58BD5" w:rsidR="00CE133E" w:rsidRDefault="00CE133E" w:rsidP="00CE133E">
      <w:pPr>
        <w:pStyle w:val="a2"/>
      </w:pPr>
      <w:r>
        <w:rPr>
          <w:rFonts w:hint="eastAsia"/>
        </w:rPr>
        <w:t>土地所有制度的不同</w:t>
      </w:r>
    </w:p>
    <w:p w14:paraId="19C38A72" w14:textId="698778CE" w:rsidR="00DE3DD9" w:rsidRDefault="00DE3DD9" w:rsidP="00DE3DD9">
      <w:pPr>
        <w:pStyle w:val="a1"/>
      </w:pPr>
      <w:r>
        <w:t>城市更新</w:t>
      </w:r>
      <w:r w:rsidR="00CE133E">
        <w:rPr>
          <w:rFonts w:hint="eastAsia"/>
        </w:rPr>
        <w:t>城市维度</w:t>
      </w:r>
    </w:p>
    <w:p w14:paraId="6316576D" w14:textId="3041FBF5" w:rsidR="00CE133E" w:rsidRDefault="007C06C8" w:rsidP="00CE133E">
      <w:pPr>
        <w:pStyle w:val="a2"/>
      </w:pPr>
      <w:r>
        <w:rPr>
          <w:rFonts w:hint="eastAsia"/>
        </w:rPr>
        <w:t>综合整治</w:t>
      </w:r>
    </w:p>
    <w:p w14:paraId="7846A89C" w14:textId="7D5D1CD5" w:rsidR="00CE133E" w:rsidRDefault="007C06C8" w:rsidP="00CE133E">
      <w:pPr>
        <w:pStyle w:val="a2"/>
      </w:pPr>
      <w:r>
        <w:rPr>
          <w:rFonts w:hint="eastAsia"/>
        </w:rPr>
        <w:t>功能改变</w:t>
      </w:r>
    </w:p>
    <w:p w14:paraId="79BD71EF" w14:textId="0D272722" w:rsidR="00CE133E" w:rsidRDefault="007C06C8" w:rsidP="00CE133E">
      <w:pPr>
        <w:pStyle w:val="a2"/>
      </w:pPr>
      <w:r>
        <w:rPr>
          <w:rFonts w:hint="eastAsia"/>
        </w:rPr>
        <w:t>拆除重建</w:t>
      </w:r>
    </w:p>
    <w:p w14:paraId="3D1E52DD" w14:textId="4B27CCF9" w:rsidR="00656F87" w:rsidRDefault="00656F87" w:rsidP="00656F87">
      <w:pPr>
        <w:pStyle w:val="a1"/>
      </w:pPr>
      <w:r>
        <w:rPr>
          <w:rFonts w:hint="eastAsia"/>
        </w:rPr>
        <w:t>棚改、旧改、城市更新异同</w:t>
      </w:r>
    </w:p>
    <w:p w14:paraId="738E5ED2" w14:textId="2A71CA00" w:rsidR="00DE3DD9" w:rsidRDefault="00DE3DD9" w:rsidP="00500B05">
      <w:pPr>
        <w:pStyle w:val="a1"/>
      </w:pPr>
      <w:r>
        <w:t>城市更新的政策和法律</w:t>
      </w:r>
      <w:r w:rsidR="004F6970">
        <w:rPr>
          <w:rFonts w:hint="eastAsia"/>
        </w:rPr>
        <w:t>类型</w:t>
      </w:r>
    </w:p>
    <w:p w14:paraId="1D06F476" w14:textId="77777777" w:rsidR="00F91A16" w:rsidRPr="00F91A16" w:rsidRDefault="00F91A16" w:rsidP="00F91A16">
      <w:pPr>
        <w:pStyle w:val="a2"/>
      </w:pPr>
      <w:r w:rsidRPr="00F91A16">
        <w:t>土地征收与补偿</w:t>
      </w:r>
    </w:p>
    <w:p w14:paraId="2EDD134F" w14:textId="76B97757" w:rsidR="00F91A16" w:rsidRPr="00F91A16" w:rsidRDefault="00F91A16" w:rsidP="00F91A16">
      <w:pPr>
        <w:pStyle w:val="a2"/>
      </w:pPr>
      <w:r w:rsidRPr="00F91A16">
        <w:t>参与主体</w:t>
      </w:r>
    </w:p>
    <w:p w14:paraId="723A7944" w14:textId="44244362" w:rsidR="00F91A16" w:rsidRPr="00F91A16" w:rsidRDefault="00F91A16" w:rsidP="00F91A16">
      <w:pPr>
        <w:pStyle w:val="a2"/>
      </w:pPr>
      <w:r w:rsidRPr="00F91A16">
        <w:rPr>
          <w:rFonts w:hint="eastAsia"/>
        </w:rPr>
        <w:t>融资与投资模式</w:t>
      </w:r>
    </w:p>
    <w:p w14:paraId="484B0F0D" w14:textId="3E39ED54" w:rsidR="00F91A16" w:rsidRPr="00F91A16" w:rsidRDefault="00F91A16" w:rsidP="00F91A16">
      <w:pPr>
        <w:pStyle w:val="a2"/>
      </w:pPr>
      <w:r w:rsidRPr="00F91A16">
        <w:t>环境保护和历史文化遗产保护</w:t>
      </w:r>
    </w:p>
    <w:p w14:paraId="0EA004FD" w14:textId="4F528A7A" w:rsidR="00CE133E" w:rsidRDefault="00F91A16" w:rsidP="00F91A16">
      <w:pPr>
        <w:pStyle w:val="a2"/>
      </w:pPr>
      <w:r w:rsidRPr="00F91A16">
        <w:t>项目审批与监管</w:t>
      </w:r>
    </w:p>
    <w:p w14:paraId="13918A37" w14:textId="2BF8C93A" w:rsidR="007F35C4" w:rsidRDefault="007F35C4" w:rsidP="00B35C0E">
      <w:pPr>
        <w:pStyle w:val="a3"/>
      </w:pPr>
      <w:r>
        <w:rPr>
          <w:rFonts w:hint="eastAsia"/>
        </w:rPr>
        <w:t>城市更新利益分配与参与主体</w:t>
      </w:r>
    </w:p>
    <w:p w14:paraId="20D580FD" w14:textId="1DD1F85D" w:rsidR="006F77A8" w:rsidRDefault="006F77A8" w:rsidP="006F77A8">
      <w:pPr>
        <w:pStyle w:val="a1"/>
        <w:numPr>
          <w:ilvl w:val="0"/>
          <w:numId w:val="58"/>
        </w:numPr>
      </w:pPr>
      <w:r>
        <w:rPr>
          <w:rFonts w:hint="eastAsia"/>
        </w:rPr>
        <w:t>土地开发的三级利润分配</w:t>
      </w:r>
    </w:p>
    <w:p w14:paraId="66C34F2D" w14:textId="4F38A44B" w:rsidR="006F77A8" w:rsidRDefault="006F77A8" w:rsidP="006F77A8">
      <w:pPr>
        <w:pStyle w:val="a2"/>
      </w:pPr>
      <w:r>
        <w:rPr>
          <w:rFonts w:hint="eastAsia"/>
        </w:rPr>
        <w:t>土地整体与一级利润</w:t>
      </w:r>
    </w:p>
    <w:p w14:paraId="675F95CF" w14:textId="18773979" w:rsidR="006F77A8" w:rsidRDefault="006F77A8" w:rsidP="006F77A8">
      <w:pPr>
        <w:pStyle w:val="a2"/>
      </w:pPr>
      <w:r>
        <w:rPr>
          <w:rFonts w:hint="eastAsia"/>
        </w:rPr>
        <w:t>土地开发与二级利润</w:t>
      </w:r>
    </w:p>
    <w:p w14:paraId="4A6338B6" w14:textId="3C031DB5" w:rsidR="006F77A8" w:rsidRDefault="006F77A8" w:rsidP="006F77A8">
      <w:pPr>
        <w:pStyle w:val="a2"/>
      </w:pPr>
      <w:r>
        <w:rPr>
          <w:rFonts w:hint="eastAsia"/>
        </w:rPr>
        <w:t>资产持有与三级利润</w:t>
      </w:r>
    </w:p>
    <w:p w14:paraId="4668016C" w14:textId="4E7987C7" w:rsidR="00D60E36" w:rsidRDefault="00D60E36" w:rsidP="00D60E36">
      <w:pPr>
        <w:pStyle w:val="a1"/>
        <w:numPr>
          <w:ilvl w:val="0"/>
          <w:numId w:val="58"/>
        </w:numPr>
      </w:pPr>
      <w:r>
        <w:rPr>
          <w:rFonts w:hint="eastAsia"/>
        </w:rPr>
        <w:t>城市更新参与主体</w:t>
      </w:r>
    </w:p>
    <w:p w14:paraId="42C9761C" w14:textId="1E847E50" w:rsidR="00D60E36" w:rsidRDefault="00D60E36" w:rsidP="00D60E36">
      <w:pPr>
        <w:pStyle w:val="a2"/>
      </w:pPr>
      <w:r>
        <w:rPr>
          <w:rFonts w:hint="eastAsia"/>
        </w:rPr>
        <w:t>政府主导型</w:t>
      </w:r>
    </w:p>
    <w:p w14:paraId="22C162AB" w14:textId="7783022B" w:rsidR="00D60E36" w:rsidRDefault="00D60E36" w:rsidP="00D60E36">
      <w:pPr>
        <w:pStyle w:val="a2"/>
        <w:numPr>
          <w:ilvl w:val="2"/>
          <w:numId w:val="1"/>
        </w:numPr>
      </w:pPr>
      <w:r>
        <w:rPr>
          <w:rFonts w:hint="eastAsia"/>
        </w:rPr>
        <w:t>村集体</w:t>
      </w:r>
    </w:p>
    <w:p w14:paraId="5F7319BE" w14:textId="17B893EF" w:rsidR="00D60E36" w:rsidRDefault="00D60E36" w:rsidP="00D60E36">
      <w:pPr>
        <w:pStyle w:val="a2"/>
        <w:numPr>
          <w:ilvl w:val="2"/>
          <w:numId w:val="1"/>
        </w:numPr>
      </w:pPr>
      <w:r>
        <w:rPr>
          <w:rFonts w:hint="eastAsia"/>
        </w:rPr>
        <w:t>县区市政府</w:t>
      </w:r>
    </w:p>
    <w:p w14:paraId="66FB75A8" w14:textId="2EB0ABAD" w:rsidR="00D60E36" w:rsidRDefault="00D60E36" w:rsidP="00D60E36">
      <w:pPr>
        <w:pStyle w:val="a2"/>
      </w:pPr>
      <w:r>
        <w:rPr>
          <w:rFonts w:hint="eastAsia"/>
        </w:rPr>
        <w:t>企业主导型</w:t>
      </w:r>
    </w:p>
    <w:p w14:paraId="411A66B3" w14:textId="26632D7F" w:rsidR="00D60E36" w:rsidRDefault="00D60E36" w:rsidP="00D60E36">
      <w:pPr>
        <w:pStyle w:val="a2"/>
        <w:numPr>
          <w:ilvl w:val="2"/>
          <w:numId w:val="1"/>
        </w:numPr>
      </w:pPr>
      <w:r>
        <w:rPr>
          <w:rFonts w:hint="eastAsia"/>
        </w:rPr>
        <w:t>城投公司</w:t>
      </w:r>
    </w:p>
    <w:p w14:paraId="1AE65850" w14:textId="48419747" w:rsidR="00D60E36" w:rsidRDefault="00D60E36" w:rsidP="00D60E36">
      <w:pPr>
        <w:pStyle w:val="a2"/>
        <w:numPr>
          <w:ilvl w:val="2"/>
          <w:numId w:val="1"/>
        </w:numPr>
      </w:pPr>
      <w:r>
        <w:rPr>
          <w:rFonts w:hint="eastAsia"/>
        </w:rPr>
        <w:t>施工央企</w:t>
      </w:r>
    </w:p>
    <w:p w14:paraId="3F10DDB7" w14:textId="334B381D" w:rsidR="00D60E36" w:rsidRDefault="00D60E36" w:rsidP="00D60E36">
      <w:pPr>
        <w:pStyle w:val="a2"/>
        <w:numPr>
          <w:ilvl w:val="2"/>
          <w:numId w:val="1"/>
        </w:numPr>
      </w:pPr>
      <w:r>
        <w:rPr>
          <w:rFonts w:hint="eastAsia"/>
        </w:rPr>
        <w:t>房地产公司</w:t>
      </w:r>
    </w:p>
    <w:p w14:paraId="63155F72" w14:textId="49836DF0" w:rsidR="00D60E36" w:rsidRDefault="00D60E36" w:rsidP="00D60E36">
      <w:pPr>
        <w:pStyle w:val="a2"/>
      </w:pPr>
      <w:r>
        <w:rPr>
          <w:rFonts w:hint="eastAsia"/>
        </w:rPr>
        <w:t>政企联合型</w:t>
      </w:r>
    </w:p>
    <w:p w14:paraId="36FCC5C4" w14:textId="30127946" w:rsidR="00D60E36" w:rsidRDefault="00D60E36" w:rsidP="00D60E36">
      <w:pPr>
        <w:pStyle w:val="a2"/>
        <w:numPr>
          <w:ilvl w:val="2"/>
          <w:numId w:val="1"/>
        </w:numPr>
      </w:pPr>
      <w:r>
        <w:rPr>
          <w:rFonts w:hint="eastAsia"/>
        </w:rPr>
        <w:t>PPP</w:t>
      </w:r>
    </w:p>
    <w:p w14:paraId="184E1BAB" w14:textId="34D2AC16" w:rsidR="00D60E36" w:rsidRDefault="00D60E36" w:rsidP="00D60E36">
      <w:pPr>
        <w:pStyle w:val="a2"/>
      </w:pPr>
      <w:r>
        <w:rPr>
          <w:rFonts w:hint="eastAsia"/>
        </w:rPr>
        <w:t>业主自发型</w:t>
      </w:r>
    </w:p>
    <w:p w14:paraId="0D35AEE1" w14:textId="7D1F690E" w:rsidR="00D60E36" w:rsidRDefault="00F966D7" w:rsidP="00D60E36">
      <w:pPr>
        <w:pStyle w:val="a2"/>
        <w:numPr>
          <w:ilvl w:val="2"/>
          <w:numId w:val="1"/>
        </w:numPr>
      </w:pPr>
      <w:r>
        <w:rPr>
          <w:rFonts w:hint="eastAsia"/>
        </w:rPr>
        <w:t>村委会+</w:t>
      </w:r>
      <w:r w:rsidR="00D60E36">
        <w:rPr>
          <w:rFonts w:hint="eastAsia"/>
        </w:rPr>
        <w:t>村集体经济合作组织</w:t>
      </w:r>
    </w:p>
    <w:p w14:paraId="6A74D6A4" w14:textId="227F7A2B" w:rsidR="00B35C0E" w:rsidRDefault="00B35C0E" w:rsidP="00B35C0E">
      <w:pPr>
        <w:pStyle w:val="a3"/>
      </w:pPr>
      <w:r>
        <w:rPr>
          <w:rFonts w:hint="eastAsia"/>
        </w:rPr>
        <w:t>城市更新的模式</w:t>
      </w:r>
    </w:p>
    <w:p w14:paraId="3EE0E35B" w14:textId="77777777" w:rsidR="00B35C0E" w:rsidRPr="00906F0F" w:rsidRDefault="00B35C0E" w:rsidP="00906F0F">
      <w:pPr>
        <w:pStyle w:val="a1"/>
      </w:pPr>
      <w:r w:rsidRPr="00906F0F">
        <w:lastRenderedPageBreak/>
        <w:t>广州做地新政模式</w:t>
      </w:r>
    </w:p>
    <w:p w14:paraId="266AE433" w14:textId="77777777" w:rsidR="00B35C0E" w:rsidRPr="00906F0F" w:rsidRDefault="00B35C0E" w:rsidP="00906F0F">
      <w:pPr>
        <w:pStyle w:val="a1"/>
      </w:pPr>
      <w:r w:rsidRPr="00906F0F">
        <w:t>土地整备利益项目模式</w:t>
      </w:r>
    </w:p>
    <w:p w14:paraId="6DC1524A" w14:textId="77777777" w:rsidR="00B35C0E" w:rsidRPr="00906F0F" w:rsidRDefault="00B35C0E" w:rsidP="00906F0F">
      <w:pPr>
        <w:pStyle w:val="a1"/>
      </w:pPr>
      <w:r w:rsidRPr="00906F0F">
        <w:t>统租综合整治改造模式</w:t>
      </w:r>
    </w:p>
    <w:p w14:paraId="2C7ED1F3" w14:textId="77777777" w:rsidR="00B35C0E" w:rsidRDefault="00B35C0E" w:rsidP="00906F0F">
      <w:pPr>
        <w:pStyle w:val="a1"/>
      </w:pPr>
      <w:r w:rsidRPr="00906F0F">
        <w:t>村集体/下面自改模式</w:t>
      </w:r>
    </w:p>
    <w:p w14:paraId="047D4B4C" w14:textId="6161D2B3" w:rsidR="00B35C0E" w:rsidRDefault="00B35C0E" w:rsidP="00B35C0E">
      <w:pPr>
        <w:pStyle w:val="a3"/>
      </w:pPr>
      <w:r>
        <w:rPr>
          <w:rFonts w:hint="eastAsia"/>
        </w:rPr>
        <w:t>城市更新的市场化实践</w:t>
      </w:r>
    </w:p>
    <w:p w14:paraId="390750A8" w14:textId="54BE92A4" w:rsidR="00413EE1" w:rsidRDefault="00413EE1" w:rsidP="00413EE1">
      <w:pPr>
        <w:pStyle w:val="a1"/>
        <w:numPr>
          <w:ilvl w:val="0"/>
          <w:numId w:val="54"/>
        </w:numPr>
      </w:pPr>
      <w:r>
        <w:rPr>
          <w:rFonts w:hint="eastAsia"/>
        </w:rPr>
        <w:t>全国代表城市实践</w:t>
      </w:r>
    </w:p>
    <w:p w14:paraId="1ACE5FF8" w14:textId="77777777" w:rsidR="00025BA9" w:rsidRDefault="00025BA9" w:rsidP="00025BA9">
      <w:pPr>
        <w:pStyle w:val="a2"/>
      </w:pPr>
      <w:r>
        <w:rPr>
          <w:rFonts w:hint="eastAsia"/>
        </w:rPr>
        <w:t>上海：高效提质区域统筹</w:t>
      </w:r>
    </w:p>
    <w:p w14:paraId="7A44600B" w14:textId="59A5B00D" w:rsidR="00025BA9" w:rsidRDefault="00025BA9" w:rsidP="00025BA9">
      <w:pPr>
        <w:pStyle w:val="a2"/>
      </w:pPr>
      <w:r>
        <w:rPr>
          <w:rFonts w:hint="eastAsia"/>
        </w:rPr>
        <w:t>北京：控增优存政府推动</w:t>
      </w:r>
    </w:p>
    <w:p w14:paraId="0458B5A0" w14:textId="003C4A22" w:rsidR="00025BA9" w:rsidRDefault="00025BA9" w:rsidP="00025BA9">
      <w:pPr>
        <w:pStyle w:val="a2"/>
      </w:pPr>
      <w:r>
        <w:rPr>
          <w:rFonts w:hint="eastAsia"/>
        </w:rPr>
        <w:t>成都：惠民增绿合伙运营</w:t>
      </w:r>
    </w:p>
    <w:p w14:paraId="50DB8B9B" w14:textId="33A416B1" w:rsidR="00DC70AC" w:rsidRDefault="00413EE1" w:rsidP="00413EE1">
      <w:pPr>
        <w:pStyle w:val="a1"/>
        <w:numPr>
          <w:ilvl w:val="0"/>
          <w:numId w:val="54"/>
        </w:numPr>
      </w:pPr>
      <w:r>
        <w:rPr>
          <w:rFonts w:hint="eastAsia"/>
        </w:rPr>
        <w:t>粤港澳大湾区城市更新实践</w:t>
      </w:r>
    </w:p>
    <w:p w14:paraId="219D7DD5" w14:textId="77777777" w:rsidR="00025BA9" w:rsidRDefault="00025BA9" w:rsidP="00025BA9">
      <w:pPr>
        <w:pStyle w:val="a2"/>
      </w:pPr>
      <w:r>
        <w:rPr>
          <w:rFonts w:hint="eastAsia"/>
        </w:rPr>
        <w:t>深圳：挖潜找量市场创新</w:t>
      </w:r>
    </w:p>
    <w:p w14:paraId="31F10E13" w14:textId="2D4F3EAB" w:rsidR="00025BA9" w:rsidRDefault="00025BA9" w:rsidP="00025BA9">
      <w:pPr>
        <w:pStyle w:val="a2"/>
      </w:pPr>
      <w:r>
        <w:rPr>
          <w:rFonts w:hint="eastAsia"/>
        </w:rPr>
        <w:t>广州：三旧改造首创做地</w:t>
      </w:r>
    </w:p>
    <w:p w14:paraId="00D517F0" w14:textId="1D142342" w:rsidR="00025BA9" w:rsidRDefault="00025BA9" w:rsidP="00025BA9">
      <w:pPr>
        <w:pStyle w:val="a2"/>
      </w:pPr>
      <w:r>
        <w:rPr>
          <w:rFonts w:hint="eastAsia"/>
        </w:rPr>
        <w:t>佛山：产业升级工改工办</w:t>
      </w:r>
    </w:p>
    <w:p w14:paraId="3905A82A" w14:textId="4DCBE1A2" w:rsidR="00B35C0E" w:rsidRDefault="00B35C0E" w:rsidP="00B35C0E">
      <w:pPr>
        <w:pStyle w:val="a3"/>
      </w:pPr>
      <w:r>
        <w:rPr>
          <w:rFonts w:hint="eastAsia"/>
        </w:rPr>
        <w:t>城市更新的收益平衡关键</w:t>
      </w:r>
    </w:p>
    <w:p w14:paraId="76A5CC13" w14:textId="6E02FDEA" w:rsidR="00EA791B" w:rsidRDefault="00EA791B" w:rsidP="00EA791B">
      <w:pPr>
        <w:pStyle w:val="a1"/>
        <w:numPr>
          <w:ilvl w:val="0"/>
          <w:numId w:val="53"/>
        </w:numPr>
      </w:pPr>
      <w:r>
        <w:rPr>
          <w:rFonts w:hint="eastAsia"/>
        </w:rPr>
        <w:t>规划引领</w:t>
      </w:r>
    </w:p>
    <w:p w14:paraId="76274744" w14:textId="4790A3F9" w:rsidR="00EA791B" w:rsidRDefault="00EA791B" w:rsidP="00EA791B">
      <w:pPr>
        <w:pStyle w:val="a1"/>
      </w:pPr>
      <w:r>
        <w:rPr>
          <w:rFonts w:hint="eastAsia"/>
        </w:rPr>
        <w:t>权属清晰</w:t>
      </w:r>
    </w:p>
    <w:p w14:paraId="0243EB81" w14:textId="140FDC6B" w:rsidR="00EA791B" w:rsidRDefault="00EA791B" w:rsidP="00EA791B">
      <w:pPr>
        <w:pStyle w:val="a1"/>
      </w:pPr>
      <w:r>
        <w:rPr>
          <w:rFonts w:hint="eastAsia"/>
        </w:rPr>
        <w:t>用地保障</w:t>
      </w:r>
    </w:p>
    <w:p w14:paraId="565461D5" w14:textId="48399436" w:rsidR="00EA791B" w:rsidRDefault="00EA791B" w:rsidP="00EA791B">
      <w:pPr>
        <w:pStyle w:val="a1"/>
      </w:pPr>
      <w:r>
        <w:rPr>
          <w:rFonts w:hint="eastAsia"/>
        </w:rPr>
        <w:t>政策清晰</w:t>
      </w:r>
    </w:p>
    <w:p w14:paraId="33717EBA" w14:textId="4E8C6A59" w:rsidR="00EA791B" w:rsidRDefault="00EA791B" w:rsidP="00EA791B">
      <w:pPr>
        <w:pStyle w:val="a1"/>
      </w:pPr>
      <w:r>
        <w:rPr>
          <w:rFonts w:hint="eastAsia"/>
        </w:rPr>
        <w:t>基建根基</w:t>
      </w:r>
    </w:p>
    <w:p w14:paraId="7241703B" w14:textId="60C89CA1" w:rsidR="00B35C0E" w:rsidRDefault="00FF289D" w:rsidP="00FF289D">
      <w:pPr>
        <w:pStyle w:val="a3"/>
      </w:pPr>
      <w:r>
        <w:rPr>
          <w:rFonts w:hint="eastAsia"/>
        </w:rPr>
        <w:t>城市更新土地的获取</w:t>
      </w:r>
    </w:p>
    <w:p w14:paraId="75EA952E" w14:textId="1B64D79D" w:rsidR="00FF289D" w:rsidRDefault="00FF289D" w:rsidP="00FF289D">
      <w:pPr>
        <w:pStyle w:val="a1"/>
        <w:numPr>
          <w:ilvl w:val="0"/>
          <w:numId w:val="52"/>
        </w:numPr>
      </w:pPr>
      <w:r>
        <w:rPr>
          <w:rFonts w:hint="eastAsia"/>
        </w:rPr>
        <w:t>土地与资产确权</w:t>
      </w:r>
    </w:p>
    <w:p w14:paraId="3A50E046" w14:textId="4798F334" w:rsidR="00FF289D" w:rsidRDefault="00FF289D" w:rsidP="00FF289D">
      <w:pPr>
        <w:pStyle w:val="a1"/>
      </w:pPr>
      <w:r>
        <w:rPr>
          <w:rFonts w:hint="eastAsia"/>
        </w:rPr>
        <w:t>土地前期开发模式</w:t>
      </w:r>
    </w:p>
    <w:p w14:paraId="74ED4549" w14:textId="4D6309FA" w:rsidR="00FF289D" w:rsidRDefault="00FF289D" w:rsidP="00FF289D">
      <w:pPr>
        <w:pStyle w:val="a1"/>
      </w:pPr>
      <w:r>
        <w:rPr>
          <w:rFonts w:hint="eastAsia"/>
        </w:rPr>
        <w:t>集团国有土地的入市</w:t>
      </w:r>
    </w:p>
    <w:p w14:paraId="0C246107" w14:textId="73B1F52E" w:rsidR="00FF289D" w:rsidRDefault="00FF289D" w:rsidP="00FF289D">
      <w:pPr>
        <w:pStyle w:val="a1"/>
      </w:pPr>
      <w:r>
        <w:rPr>
          <w:rFonts w:hint="eastAsia"/>
        </w:rPr>
        <w:t>城市更新实施</w:t>
      </w:r>
    </w:p>
    <w:p w14:paraId="664131C2" w14:textId="2809A83E" w:rsidR="00FF289D" w:rsidRDefault="00FF289D" w:rsidP="00FF289D">
      <w:pPr>
        <w:pStyle w:val="a1"/>
      </w:pPr>
      <w:r>
        <w:rPr>
          <w:rFonts w:hint="eastAsia"/>
        </w:rPr>
        <w:t>土地成本返还与路径</w:t>
      </w:r>
    </w:p>
    <w:p w14:paraId="51D2DFC6" w14:textId="66D13FC4" w:rsidR="0068782F" w:rsidRDefault="00FF289D" w:rsidP="0068782F">
      <w:pPr>
        <w:pStyle w:val="a3"/>
      </w:pPr>
      <w:r>
        <w:rPr>
          <w:rFonts w:hint="eastAsia"/>
        </w:rPr>
        <w:t>城市更新</w:t>
      </w:r>
      <w:r w:rsidR="0068782F">
        <w:rPr>
          <w:rFonts w:hint="eastAsia"/>
        </w:rPr>
        <w:t>项目投资</w:t>
      </w:r>
      <w:r>
        <w:rPr>
          <w:rFonts w:hint="eastAsia"/>
        </w:rPr>
        <w:t>主体的确认</w:t>
      </w:r>
    </w:p>
    <w:p w14:paraId="21DF8D91" w14:textId="77777777" w:rsidR="0068782F" w:rsidRDefault="0068782F" w:rsidP="0068782F">
      <w:pPr>
        <w:numPr>
          <w:ilvl w:val="0"/>
          <w:numId w:val="5"/>
        </w:numPr>
        <w:rPr>
          <w:rFonts w:ascii="微软雅黑" w:hAnsi="微软雅黑"/>
          <w:szCs w:val="24"/>
        </w:rPr>
      </w:pPr>
      <w:r>
        <w:rPr>
          <w:rFonts w:ascii="微软雅黑" w:hAnsi="微软雅黑" w:hint="eastAsia"/>
          <w:szCs w:val="24"/>
        </w:rPr>
        <w:t>地方政府财力评价双体系</w:t>
      </w:r>
    </w:p>
    <w:p w14:paraId="1846B6F7" w14:textId="77777777" w:rsidR="0068782F" w:rsidRDefault="0068782F" w:rsidP="0068782F">
      <w:pPr>
        <w:numPr>
          <w:ilvl w:val="1"/>
          <w:numId w:val="5"/>
        </w:numPr>
        <w:rPr>
          <w:rFonts w:ascii="微软雅黑" w:hAnsi="微软雅黑"/>
          <w:szCs w:val="24"/>
        </w:rPr>
      </w:pPr>
      <w:r>
        <w:rPr>
          <w:rFonts w:ascii="微软雅黑" w:hAnsi="微软雅黑" w:hint="eastAsia"/>
          <w:szCs w:val="24"/>
        </w:rPr>
        <w:t>一般公共预算收入与基金性预算收入</w:t>
      </w:r>
    </w:p>
    <w:p w14:paraId="6BE5D98D" w14:textId="77777777" w:rsidR="0068782F" w:rsidRPr="003F4F8B" w:rsidRDefault="0068782F" w:rsidP="0068782F">
      <w:pPr>
        <w:numPr>
          <w:ilvl w:val="1"/>
          <w:numId w:val="5"/>
        </w:numPr>
        <w:rPr>
          <w:rFonts w:ascii="微软雅黑" w:hAnsi="微软雅黑"/>
          <w:szCs w:val="24"/>
        </w:rPr>
      </w:pPr>
      <w:r>
        <w:rPr>
          <w:rFonts w:ascii="微软雅黑" w:hAnsi="微软雅黑" w:hint="eastAsia"/>
          <w:szCs w:val="24"/>
        </w:rPr>
        <w:t>地方政府负债率</w:t>
      </w:r>
    </w:p>
    <w:p w14:paraId="6BD7DC6C" w14:textId="77777777" w:rsidR="0068782F" w:rsidRDefault="0068782F" w:rsidP="0068782F">
      <w:pPr>
        <w:numPr>
          <w:ilvl w:val="0"/>
          <w:numId w:val="5"/>
        </w:numPr>
        <w:rPr>
          <w:rFonts w:ascii="微软雅黑" w:hAnsi="微软雅黑"/>
          <w:szCs w:val="24"/>
        </w:rPr>
      </w:pPr>
      <w:r>
        <w:rPr>
          <w:rFonts w:ascii="微软雅黑" w:hAnsi="微软雅黑" w:hint="eastAsia"/>
          <w:szCs w:val="24"/>
        </w:rPr>
        <w:t>项目投资可行性研究报告</w:t>
      </w:r>
    </w:p>
    <w:p w14:paraId="53301225" w14:textId="77777777" w:rsidR="0068782F" w:rsidRDefault="0068782F" w:rsidP="0068782F">
      <w:pPr>
        <w:numPr>
          <w:ilvl w:val="1"/>
          <w:numId w:val="5"/>
        </w:numPr>
        <w:rPr>
          <w:rFonts w:ascii="微软雅黑" w:hAnsi="微软雅黑"/>
          <w:szCs w:val="24"/>
        </w:rPr>
      </w:pPr>
      <w:r>
        <w:rPr>
          <w:rFonts w:ascii="微软雅黑" w:hAnsi="微软雅黑" w:hint="eastAsia"/>
          <w:szCs w:val="24"/>
        </w:rPr>
        <w:t>项目是否属于重大项目与国家战略</w:t>
      </w:r>
    </w:p>
    <w:p w14:paraId="7634F978" w14:textId="77777777" w:rsidR="0068782F" w:rsidRDefault="0068782F" w:rsidP="0068782F">
      <w:pPr>
        <w:numPr>
          <w:ilvl w:val="1"/>
          <w:numId w:val="5"/>
        </w:numPr>
        <w:rPr>
          <w:rFonts w:ascii="微软雅黑" w:hAnsi="微软雅黑"/>
          <w:szCs w:val="24"/>
        </w:rPr>
      </w:pPr>
      <w:r>
        <w:rPr>
          <w:rFonts w:ascii="微软雅黑" w:hAnsi="微软雅黑" w:hint="eastAsia"/>
          <w:szCs w:val="24"/>
        </w:rPr>
        <w:lastRenderedPageBreak/>
        <w:t>项目投资经济可行性分析</w:t>
      </w:r>
    </w:p>
    <w:p w14:paraId="69535D3D" w14:textId="77777777" w:rsidR="0068782F" w:rsidRDefault="0068782F" w:rsidP="0068782F">
      <w:pPr>
        <w:numPr>
          <w:ilvl w:val="0"/>
          <w:numId w:val="5"/>
        </w:numPr>
        <w:rPr>
          <w:rFonts w:ascii="微软雅黑" w:hAnsi="微软雅黑"/>
          <w:szCs w:val="24"/>
        </w:rPr>
      </w:pPr>
      <w:r>
        <w:rPr>
          <w:rFonts w:ascii="微软雅黑" w:hAnsi="微软雅黑" w:hint="eastAsia"/>
          <w:szCs w:val="24"/>
        </w:rPr>
        <w:t>三大类项目</w:t>
      </w:r>
    </w:p>
    <w:p w14:paraId="3E2CD589" w14:textId="77777777" w:rsidR="0068782F" w:rsidRDefault="0068782F" w:rsidP="0068782F">
      <w:pPr>
        <w:numPr>
          <w:ilvl w:val="1"/>
          <w:numId w:val="5"/>
        </w:numPr>
        <w:rPr>
          <w:rFonts w:ascii="微软雅黑" w:hAnsi="微软雅黑"/>
          <w:szCs w:val="24"/>
        </w:rPr>
      </w:pPr>
      <w:r>
        <w:rPr>
          <w:rFonts w:ascii="微软雅黑" w:hAnsi="微软雅黑" w:hint="eastAsia"/>
          <w:szCs w:val="24"/>
        </w:rPr>
        <w:t>经营类项目</w:t>
      </w:r>
    </w:p>
    <w:p w14:paraId="5908C395" w14:textId="77777777" w:rsidR="0068782F" w:rsidRDefault="0068782F" w:rsidP="0068782F">
      <w:pPr>
        <w:numPr>
          <w:ilvl w:val="1"/>
          <w:numId w:val="5"/>
        </w:numPr>
        <w:rPr>
          <w:rFonts w:ascii="微软雅黑" w:hAnsi="微软雅黑"/>
          <w:szCs w:val="24"/>
        </w:rPr>
      </w:pPr>
      <w:r>
        <w:rPr>
          <w:rFonts w:ascii="微软雅黑" w:hAnsi="微软雅黑" w:hint="eastAsia"/>
          <w:szCs w:val="24"/>
        </w:rPr>
        <w:t>准经营类项目</w:t>
      </w:r>
    </w:p>
    <w:p w14:paraId="40440AAA" w14:textId="77777777" w:rsidR="0068782F" w:rsidRPr="002E56BF" w:rsidRDefault="0068782F" w:rsidP="0068782F">
      <w:pPr>
        <w:numPr>
          <w:ilvl w:val="1"/>
          <w:numId w:val="5"/>
        </w:numPr>
        <w:rPr>
          <w:rFonts w:ascii="微软雅黑" w:hAnsi="微软雅黑"/>
          <w:szCs w:val="24"/>
        </w:rPr>
      </w:pPr>
      <w:r>
        <w:rPr>
          <w:rFonts w:ascii="微软雅黑" w:hAnsi="微软雅黑" w:hint="eastAsia"/>
          <w:szCs w:val="24"/>
        </w:rPr>
        <w:t>公益类项目</w:t>
      </w:r>
    </w:p>
    <w:p w14:paraId="0D59E5F1" w14:textId="77777777" w:rsidR="0068782F" w:rsidRDefault="0068782F" w:rsidP="0068782F">
      <w:pPr>
        <w:numPr>
          <w:ilvl w:val="0"/>
          <w:numId w:val="5"/>
        </w:numPr>
        <w:rPr>
          <w:rFonts w:ascii="微软雅黑" w:hAnsi="微软雅黑"/>
          <w:szCs w:val="24"/>
        </w:rPr>
      </w:pPr>
      <w:r>
        <w:rPr>
          <w:rFonts w:ascii="微软雅黑" w:hAnsi="微软雅黑" w:hint="eastAsia"/>
          <w:szCs w:val="24"/>
        </w:rPr>
        <w:t>项目三大付费方式</w:t>
      </w:r>
    </w:p>
    <w:p w14:paraId="4CD6FB48" w14:textId="77777777" w:rsidR="0068782F" w:rsidRDefault="0068782F" w:rsidP="0068782F">
      <w:pPr>
        <w:numPr>
          <w:ilvl w:val="1"/>
          <w:numId w:val="5"/>
        </w:numPr>
        <w:rPr>
          <w:rFonts w:ascii="微软雅黑" w:hAnsi="微软雅黑"/>
          <w:szCs w:val="24"/>
        </w:rPr>
      </w:pPr>
      <w:r>
        <w:rPr>
          <w:rFonts w:ascii="微软雅黑" w:hAnsi="微软雅黑" w:hint="eastAsia"/>
          <w:szCs w:val="24"/>
        </w:rPr>
        <w:t>使用者付费</w:t>
      </w:r>
    </w:p>
    <w:p w14:paraId="6E72E3DA" w14:textId="77777777" w:rsidR="0068782F" w:rsidRDefault="0068782F" w:rsidP="0068782F">
      <w:pPr>
        <w:numPr>
          <w:ilvl w:val="1"/>
          <w:numId w:val="5"/>
        </w:numPr>
        <w:rPr>
          <w:rFonts w:ascii="微软雅黑" w:hAnsi="微软雅黑"/>
          <w:szCs w:val="24"/>
        </w:rPr>
      </w:pPr>
      <w:r>
        <w:rPr>
          <w:rFonts w:ascii="微软雅黑" w:hAnsi="微软雅黑" w:hint="eastAsia"/>
          <w:szCs w:val="24"/>
        </w:rPr>
        <w:t>可行性缺口补助</w:t>
      </w:r>
    </w:p>
    <w:p w14:paraId="489C1536" w14:textId="77777777" w:rsidR="0068782F" w:rsidRDefault="0068782F" w:rsidP="00D9749A">
      <w:pPr>
        <w:numPr>
          <w:ilvl w:val="1"/>
          <w:numId w:val="5"/>
        </w:numPr>
        <w:rPr>
          <w:rFonts w:ascii="微软雅黑" w:hAnsi="微软雅黑"/>
          <w:szCs w:val="24"/>
        </w:rPr>
      </w:pPr>
      <w:r>
        <w:rPr>
          <w:rFonts w:ascii="微软雅黑" w:hAnsi="微软雅黑" w:hint="eastAsia"/>
          <w:szCs w:val="24"/>
        </w:rPr>
        <w:t>政府付费</w:t>
      </w:r>
    </w:p>
    <w:p w14:paraId="7E9C09DE" w14:textId="77777777" w:rsidR="004B546F" w:rsidRDefault="00002D69" w:rsidP="004B1956">
      <w:pPr>
        <w:pStyle w:val="a0"/>
      </w:pPr>
      <w:r>
        <w:rPr>
          <w:rFonts w:hint="eastAsia"/>
        </w:rPr>
        <w:t>创新</w:t>
      </w:r>
      <w:r w:rsidR="00175142">
        <w:rPr>
          <w:rFonts w:hint="eastAsia"/>
        </w:rPr>
        <w:t>投</w:t>
      </w:r>
      <w:r w:rsidR="00E2264D">
        <w:rPr>
          <w:rFonts w:hint="eastAsia"/>
        </w:rPr>
        <w:t>融资</w:t>
      </w:r>
      <w:r w:rsidR="00175142">
        <w:rPr>
          <w:rFonts w:hint="eastAsia"/>
        </w:rPr>
        <w:t>模式</w:t>
      </w:r>
      <w:r w:rsidR="00E16B83">
        <w:rPr>
          <w:rFonts w:hint="eastAsia"/>
        </w:rPr>
        <w:t>介绍</w:t>
      </w:r>
      <w:r>
        <w:rPr>
          <w:rFonts w:hint="eastAsia"/>
        </w:rPr>
        <w:t>、</w:t>
      </w:r>
      <w:r w:rsidR="00175142">
        <w:rPr>
          <w:rFonts w:hint="eastAsia"/>
        </w:rPr>
        <w:t>项目</w:t>
      </w:r>
      <w:r>
        <w:rPr>
          <w:rFonts w:hint="eastAsia"/>
        </w:rPr>
        <w:t>案例及</w:t>
      </w:r>
      <w:r w:rsidR="00E16B83">
        <w:rPr>
          <w:rFonts w:hint="eastAsia"/>
        </w:rPr>
        <w:t>风险</w:t>
      </w:r>
      <w:r>
        <w:rPr>
          <w:rFonts w:hint="eastAsia"/>
        </w:rPr>
        <w:t>管理</w:t>
      </w:r>
    </w:p>
    <w:p w14:paraId="105AB38E" w14:textId="6B1CB533" w:rsidR="001A410D" w:rsidRDefault="001A410D" w:rsidP="00025BA9">
      <w:pPr>
        <w:pStyle w:val="a3"/>
        <w:numPr>
          <w:ilvl w:val="0"/>
          <w:numId w:val="14"/>
        </w:numPr>
      </w:pPr>
      <w:r>
        <w:rPr>
          <w:rFonts w:hint="eastAsia"/>
        </w:rPr>
        <w:t>城市更新四大阶段</w:t>
      </w:r>
    </w:p>
    <w:p w14:paraId="537FBE7B" w14:textId="758E70DE" w:rsidR="001A410D" w:rsidRDefault="001A410D" w:rsidP="001A410D">
      <w:pPr>
        <w:pStyle w:val="a1"/>
        <w:numPr>
          <w:ilvl w:val="0"/>
          <w:numId w:val="62"/>
        </w:numPr>
      </w:pPr>
      <w:r>
        <w:rPr>
          <w:rFonts w:hint="eastAsia"/>
        </w:rPr>
        <w:t>前期计划规划阶段</w:t>
      </w:r>
    </w:p>
    <w:p w14:paraId="678EB5C1" w14:textId="5CCE35A2" w:rsidR="001A410D" w:rsidRDefault="001A410D" w:rsidP="001A410D">
      <w:pPr>
        <w:pStyle w:val="a1"/>
        <w:numPr>
          <w:ilvl w:val="0"/>
          <w:numId w:val="62"/>
        </w:numPr>
      </w:pPr>
      <w:r>
        <w:rPr>
          <w:rFonts w:hint="eastAsia"/>
        </w:rPr>
        <w:t>拆迁安置补偿阶段</w:t>
      </w:r>
    </w:p>
    <w:p w14:paraId="5AC975A4" w14:textId="227D7D2E" w:rsidR="001A410D" w:rsidRDefault="001A410D" w:rsidP="001A410D">
      <w:pPr>
        <w:pStyle w:val="a1"/>
        <w:numPr>
          <w:ilvl w:val="0"/>
          <w:numId w:val="62"/>
        </w:numPr>
      </w:pPr>
      <w:r>
        <w:rPr>
          <w:rFonts w:hint="eastAsia"/>
        </w:rPr>
        <w:t>土地出让上市阶段</w:t>
      </w:r>
    </w:p>
    <w:p w14:paraId="25BF61EC" w14:textId="054997C3" w:rsidR="001A410D" w:rsidRDefault="001A410D" w:rsidP="001A410D">
      <w:pPr>
        <w:pStyle w:val="a1"/>
        <w:numPr>
          <w:ilvl w:val="0"/>
          <w:numId w:val="62"/>
        </w:numPr>
      </w:pPr>
      <w:r>
        <w:rPr>
          <w:rFonts w:hint="eastAsia"/>
        </w:rPr>
        <w:t>开发建设实施阶段</w:t>
      </w:r>
    </w:p>
    <w:p w14:paraId="57DA115D" w14:textId="2B625593" w:rsidR="00291AEB" w:rsidRDefault="00291AEB" w:rsidP="001A410D">
      <w:pPr>
        <w:pStyle w:val="a1"/>
        <w:numPr>
          <w:ilvl w:val="0"/>
          <w:numId w:val="62"/>
        </w:numPr>
      </w:pPr>
      <w:r>
        <w:rPr>
          <w:rFonts w:hint="eastAsia"/>
        </w:rPr>
        <w:t>政府、企业、业主多元协同</w:t>
      </w:r>
    </w:p>
    <w:p w14:paraId="620F82A9" w14:textId="3753D26E" w:rsidR="00A572E3" w:rsidRDefault="00A572E3" w:rsidP="00A572E3">
      <w:pPr>
        <w:pStyle w:val="a3"/>
      </w:pPr>
      <w:r>
        <w:rPr>
          <w:rFonts w:hint="eastAsia"/>
        </w:rPr>
        <w:t>城市更新立项前提</w:t>
      </w:r>
    </w:p>
    <w:p w14:paraId="7FB1A5CD" w14:textId="7652AAFD" w:rsidR="00A572E3" w:rsidRDefault="0066138F" w:rsidP="0066138F">
      <w:pPr>
        <w:pStyle w:val="a1"/>
        <w:numPr>
          <w:ilvl w:val="0"/>
          <w:numId w:val="65"/>
        </w:numPr>
      </w:pPr>
      <w:r>
        <w:rPr>
          <w:rFonts w:hint="eastAsia"/>
        </w:rPr>
        <w:t>符合国民经济发展规划</w:t>
      </w:r>
    </w:p>
    <w:p w14:paraId="511A163F" w14:textId="3210EB73" w:rsidR="0066138F" w:rsidRDefault="0066138F" w:rsidP="0066138F">
      <w:pPr>
        <w:pStyle w:val="a1"/>
        <w:numPr>
          <w:ilvl w:val="0"/>
          <w:numId w:val="65"/>
        </w:numPr>
      </w:pPr>
      <w:r>
        <w:rPr>
          <w:rFonts w:hint="eastAsia"/>
        </w:rPr>
        <w:t>符合城市更新实施规划与计划</w:t>
      </w:r>
    </w:p>
    <w:p w14:paraId="0E03228E" w14:textId="303C8DF2" w:rsidR="0066138F" w:rsidRDefault="0066138F" w:rsidP="0066138F">
      <w:pPr>
        <w:pStyle w:val="a1"/>
        <w:numPr>
          <w:ilvl w:val="0"/>
          <w:numId w:val="65"/>
        </w:numPr>
      </w:pPr>
      <w:r>
        <w:rPr>
          <w:rFonts w:hint="eastAsia"/>
        </w:rPr>
        <w:t>符合国土空间规划</w:t>
      </w:r>
    </w:p>
    <w:p w14:paraId="0C12C5E0" w14:textId="78765026" w:rsidR="0066138F" w:rsidRDefault="0066138F" w:rsidP="0066138F">
      <w:pPr>
        <w:pStyle w:val="a1"/>
        <w:numPr>
          <w:ilvl w:val="0"/>
          <w:numId w:val="65"/>
        </w:numPr>
      </w:pPr>
      <w:r>
        <w:rPr>
          <w:rFonts w:hint="eastAsia"/>
        </w:rPr>
        <w:t>符合国家产业政策</w:t>
      </w:r>
    </w:p>
    <w:p w14:paraId="51394683" w14:textId="7F72ED64" w:rsidR="0066138F" w:rsidRDefault="0066138F" w:rsidP="0066138F">
      <w:pPr>
        <w:pStyle w:val="a1"/>
        <w:numPr>
          <w:ilvl w:val="0"/>
          <w:numId w:val="65"/>
        </w:numPr>
      </w:pPr>
      <w:r>
        <w:rPr>
          <w:rFonts w:hint="eastAsia"/>
        </w:rPr>
        <w:t>符合建设用地执行标准</w:t>
      </w:r>
    </w:p>
    <w:p w14:paraId="55D81762" w14:textId="30DDDDC6" w:rsidR="0066138F" w:rsidRDefault="0066138F" w:rsidP="0066138F">
      <w:pPr>
        <w:pStyle w:val="a1"/>
        <w:numPr>
          <w:ilvl w:val="0"/>
          <w:numId w:val="65"/>
        </w:numPr>
      </w:pPr>
      <w:r>
        <w:rPr>
          <w:rFonts w:hint="eastAsia"/>
        </w:rPr>
        <w:t>符合城市更新年度实施计划、土地供应计划、土地利用年度计划</w:t>
      </w:r>
    </w:p>
    <w:p w14:paraId="532823A9" w14:textId="7A2E3076" w:rsidR="0066138F" w:rsidRDefault="0066138F" w:rsidP="0066138F">
      <w:pPr>
        <w:pStyle w:val="a3"/>
      </w:pPr>
      <w:r>
        <w:rPr>
          <w:rFonts w:hint="eastAsia"/>
        </w:rPr>
        <w:t>城市更新改造方式</w:t>
      </w:r>
    </w:p>
    <w:p w14:paraId="5A598CF4" w14:textId="16F76989" w:rsidR="0066138F" w:rsidRDefault="0066138F" w:rsidP="0066138F">
      <w:pPr>
        <w:pStyle w:val="a1"/>
        <w:numPr>
          <w:ilvl w:val="0"/>
          <w:numId w:val="66"/>
        </w:numPr>
      </w:pPr>
      <w:r>
        <w:rPr>
          <w:rFonts w:hint="eastAsia"/>
        </w:rPr>
        <w:t>实施单位与拿地单位分离</w:t>
      </w:r>
    </w:p>
    <w:p w14:paraId="6FA8006A" w14:textId="694EBE2A" w:rsidR="0066138F" w:rsidRDefault="0066138F" w:rsidP="0066138F">
      <w:pPr>
        <w:pStyle w:val="a1"/>
        <w:numPr>
          <w:ilvl w:val="0"/>
          <w:numId w:val="66"/>
        </w:numPr>
      </w:pPr>
      <w:r>
        <w:rPr>
          <w:rFonts w:hint="eastAsia"/>
        </w:rPr>
        <w:t>生地熟挂</w:t>
      </w:r>
    </w:p>
    <w:p w14:paraId="61506E0E" w14:textId="6D0E3412" w:rsidR="0066138F" w:rsidRDefault="0066138F" w:rsidP="0066138F">
      <w:pPr>
        <w:pStyle w:val="a1"/>
        <w:numPr>
          <w:ilvl w:val="0"/>
          <w:numId w:val="66"/>
        </w:numPr>
      </w:pPr>
      <w:r>
        <w:rPr>
          <w:rFonts w:hint="eastAsia"/>
        </w:rPr>
        <w:t>村集体自改模式</w:t>
      </w:r>
    </w:p>
    <w:p w14:paraId="29643058" w14:textId="58CEAB0C" w:rsidR="0066138F" w:rsidRDefault="0066138F" w:rsidP="0066138F">
      <w:pPr>
        <w:pStyle w:val="a1"/>
        <w:numPr>
          <w:ilvl w:val="0"/>
          <w:numId w:val="66"/>
        </w:numPr>
      </w:pPr>
      <w:r>
        <w:rPr>
          <w:rFonts w:hint="eastAsia"/>
        </w:rPr>
        <w:t>政府企业联合开发模式</w:t>
      </w:r>
    </w:p>
    <w:p w14:paraId="02990428" w14:textId="601B6CA9" w:rsidR="0066138F" w:rsidRDefault="0066138F" w:rsidP="0066138F">
      <w:pPr>
        <w:pStyle w:val="a1"/>
        <w:numPr>
          <w:ilvl w:val="0"/>
          <w:numId w:val="66"/>
        </w:numPr>
      </w:pPr>
      <w:r>
        <w:rPr>
          <w:rFonts w:hint="eastAsia"/>
        </w:rPr>
        <w:t>广州“做地”模式</w:t>
      </w:r>
    </w:p>
    <w:p w14:paraId="2DBFC52B" w14:textId="7BFF688C" w:rsidR="00025BA9" w:rsidRPr="00025BA9" w:rsidRDefault="00025BA9" w:rsidP="00025BA9">
      <w:pPr>
        <w:pStyle w:val="a3"/>
        <w:numPr>
          <w:ilvl w:val="0"/>
          <w:numId w:val="14"/>
        </w:numPr>
      </w:pPr>
      <w:r w:rsidRPr="00025BA9">
        <w:rPr>
          <w:rFonts w:hint="eastAsia"/>
        </w:rPr>
        <w:t>城市更新资金来源与保障</w:t>
      </w:r>
    </w:p>
    <w:p w14:paraId="30FBBBF1" w14:textId="77777777" w:rsidR="00025BA9" w:rsidRPr="00FF289D" w:rsidRDefault="00025BA9" w:rsidP="00025BA9">
      <w:pPr>
        <w:pStyle w:val="a1"/>
        <w:numPr>
          <w:ilvl w:val="0"/>
          <w:numId w:val="47"/>
        </w:numPr>
        <w:rPr>
          <w:bCs/>
        </w:rPr>
      </w:pPr>
      <w:r w:rsidRPr="00FF289D">
        <w:rPr>
          <w:rFonts w:hint="eastAsia"/>
        </w:rPr>
        <w:t>政府投资</w:t>
      </w:r>
      <w:r>
        <w:rPr>
          <w:rFonts w:hint="eastAsia"/>
        </w:rPr>
        <w:t>财政预算资金</w:t>
      </w:r>
    </w:p>
    <w:p w14:paraId="4465E4AB" w14:textId="77777777" w:rsidR="00025BA9" w:rsidRDefault="00025BA9" w:rsidP="00025BA9">
      <w:pPr>
        <w:pStyle w:val="a2"/>
        <w:rPr>
          <w:bCs/>
        </w:rPr>
      </w:pPr>
      <w:r w:rsidRPr="00FF289D">
        <w:rPr>
          <w:rFonts w:hint="eastAsia"/>
          <w:bCs/>
        </w:rPr>
        <w:lastRenderedPageBreak/>
        <w:t>专项财政资金</w:t>
      </w:r>
    </w:p>
    <w:p w14:paraId="14023EFA" w14:textId="77777777" w:rsidR="00025BA9" w:rsidRDefault="00025BA9" w:rsidP="00025BA9">
      <w:pPr>
        <w:pStyle w:val="a2"/>
        <w:rPr>
          <w:bCs/>
        </w:rPr>
      </w:pPr>
      <w:r w:rsidRPr="00FF289D">
        <w:rPr>
          <w:rFonts w:hint="eastAsia"/>
          <w:bCs/>
        </w:rPr>
        <w:t>地方政府专项债</w:t>
      </w:r>
    </w:p>
    <w:p w14:paraId="3536C1E8" w14:textId="77777777" w:rsidR="00025BA9" w:rsidRPr="00FF289D" w:rsidRDefault="00025BA9" w:rsidP="00025BA9">
      <w:pPr>
        <w:pStyle w:val="a2"/>
        <w:rPr>
          <w:bCs/>
        </w:rPr>
      </w:pPr>
      <w:r w:rsidRPr="00FF289D">
        <w:rPr>
          <w:rFonts w:hint="eastAsia"/>
          <w:bCs/>
        </w:rPr>
        <w:t>财政土地出让金</w:t>
      </w:r>
    </w:p>
    <w:p w14:paraId="10B9A6E5" w14:textId="77777777" w:rsidR="00025BA9" w:rsidRPr="00FF289D" w:rsidRDefault="00025BA9" w:rsidP="00025BA9">
      <w:pPr>
        <w:pStyle w:val="a1"/>
        <w:numPr>
          <w:ilvl w:val="0"/>
          <w:numId w:val="47"/>
        </w:numPr>
      </w:pPr>
      <w:r w:rsidRPr="00FF289D">
        <w:rPr>
          <w:rFonts w:hint="eastAsia"/>
        </w:rPr>
        <w:t>企业投资</w:t>
      </w:r>
      <w:r>
        <w:rPr>
          <w:rFonts w:hint="eastAsia"/>
        </w:rPr>
        <w:t>市场化融资</w:t>
      </w:r>
    </w:p>
    <w:p w14:paraId="3D4448DA" w14:textId="77777777" w:rsidR="00025BA9" w:rsidRDefault="00025BA9" w:rsidP="00025BA9">
      <w:pPr>
        <w:pStyle w:val="a2"/>
      </w:pPr>
      <w:r w:rsidRPr="00FF289D">
        <w:rPr>
          <w:rFonts w:hint="eastAsia"/>
        </w:rPr>
        <w:t>城投类国有企业、地产开发商、施工企业</w:t>
      </w:r>
    </w:p>
    <w:p w14:paraId="7FABACBB" w14:textId="77777777" w:rsidR="00025BA9" w:rsidRDefault="00025BA9" w:rsidP="00025BA9">
      <w:pPr>
        <w:pStyle w:val="a2"/>
      </w:pPr>
      <w:r w:rsidRPr="00FF289D">
        <w:rPr>
          <w:rFonts w:hint="eastAsia"/>
        </w:rPr>
        <w:t>物业权利人自筹资金， 包括物业主、物业使用人和物业管理人</w:t>
      </w:r>
    </w:p>
    <w:p w14:paraId="2EA4A542" w14:textId="6B18975A" w:rsidR="00025BA9" w:rsidRDefault="00025BA9" w:rsidP="00025BA9">
      <w:pPr>
        <w:pStyle w:val="a2"/>
      </w:pPr>
      <w:r w:rsidRPr="00FF289D">
        <w:rPr>
          <w:rFonts w:hint="eastAsia"/>
        </w:rPr>
        <w:t>市场化融资资金（银行贷款、非标融资、债券资金、城市更新基金、REITs</w:t>
      </w:r>
      <w:r>
        <w:rPr>
          <w:rFonts w:hint="eastAsia"/>
        </w:rPr>
        <w:t>）</w:t>
      </w:r>
    </w:p>
    <w:p w14:paraId="2E550784" w14:textId="7BD24CB6" w:rsidR="00025BA9" w:rsidRDefault="00025BA9" w:rsidP="00025BA9">
      <w:pPr>
        <w:pStyle w:val="a3"/>
      </w:pPr>
      <w:r>
        <w:rPr>
          <w:rFonts w:hint="eastAsia"/>
        </w:rPr>
        <w:t>城市</w:t>
      </w:r>
      <w:r w:rsidR="00156180">
        <w:rPr>
          <w:rFonts w:hint="eastAsia"/>
        </w:rPr>
        <w:t>更新的挑战与应对</w:t>
      </w:r>
    </w:p>
    <w:p w14:paraId="713BED4A" w14:textId="06EA3884" w:rsidR="00156180" w:rsidRDefault="00156180" w:rsidP="00025BA9">
      <w:pPr>
        <w:pStyle w:val="a"/>
        <w:numPr>
          <w:ilvl w:val="0"/>
          <w:numId w:val="15"/>
        </w:numPr>
      </w:pPr>
      <w:r>
        <w:rPr>
          <w:rFonts w:hint="eastAsia"/>
        </w:rPr>
        <w:t>城市更新难点</w:t>
      </w:r>
    </w:p>
    <w:p w14:paraId="677E6ABF" w14:textId="3B9F701A" w:rsidR="00156180" w:rsidRDefault="00156180" w:rsidP="00156180">
      <w:pPr>
        <w:pStyle w:val="a"/>
        <w:numPr>
          <w:ilvl w:val="1"/>
          <w:numId w:val="15"/>
        </w:numPr>
      </w:pPr>
      <w:r>
        <w:rPr>
          <w:rFonts w:hint="eastAsia"/>
        </w:rPr>
        <w:t>功能业态落后</w:t>
      </w:r>
    </w:p>
    <w:p w14:paraId="0032AE8B" w14:textId="3621FCA4" w:rsidR="00156180" w:rsidRDefault="00156180" w:rsidP="00156180">
      <w:pPr>
        <w:pStyle w:val="a"/>
        <w:numPr>
          <w:ilvl w:val="1"/>
          <w:numId w:val="15"/>
        </w:numPr>
      </w:pPr>
      <w:r>
        <w:rPr>
          <w:rFonts w:hint="eastAsia"/>
        </w:rPr>
        <w:t>建筑内部设施老化</w:t>
      </w:r>
    </w:p>
    <w:p w14:paraId="22536766" w14:textId="1186A8E0" w:rsidR="00156180" w:rsidRDefault="00156180" w:rsidP="00156180">
      <w:pPr>
        <w:pStyle w:val="a"/>
        <w:numPr>
          <w:ilvl w:val="1"/>
          <w:numId w:val="15"/>
        </w:numPr>
      </w:pPr>
      <w:r>
        <w:rPr>
          <w:rFonts w:hint="eastAsia"/>
        </w:rPr>
        <w:t>产权关系复杂</w:t>
      </w:r>
    </w:p>
    <w:p w14:paraId="60EC954D" w14:textId="598BB54D" w:rsidR="00156180" w:rsidRDefault="00156180" w:rsidP="00156180">
      <w:pPr>
        <w:pStyle w:val="a"/>
        <w:numPr>
          <w:ilvl w:val="1"/>
          <w:numId w:val="15"/>
        </w:numPr>
      </w:pPr>
      <w:r>
        <w:rPr>
          <w:rFonts w:hint="eastAsia"/>
        </w:rPr>
        <w:t>利益主体多样</w:t>
      </w:r>
    </w:p>
    <w:p w14:paraId="0F0E1438" w14:textId="3D90A5F8" w:rsidR="00025BA9" w:rsidRDefault="00025BA9" w:rsidP="00025BA9">
      <w:pPr>
        <w:pStyle w:val="a"/>
        <w:numPr>
          <w:ilvl w:val="0"/>
          <w:numId w:val="15"/>
        </w:numPr>
      </w:pPr>
      <w:r>
        <w:rPr>
          <w:rFonts w:hint="eastAsia"/>
        </w:rPr>
        <w:t>项目投资的收益与收益分配</w:t>
      </w:r>
    </w:p>
    <w:p w14:paraId="2A2A63D7" w14:textId="77777777" w:rsidR="00025BA9" w:rsidRDefault="00025BA9" w:rsidP="00025BA9">
      <w:pPr>
        <w:pStyle w:val="a2"/>
      </w:pPr>
      <w:r>
        <w:rPr>
          <w:rFonts w:hint="eastAsia"/>
        </w:rPr>
        <w:t>投资人-投资模式、投资风险、投资收益、回款周期、投资回报、内部收益率</w:t>
      </w:r>
    </w:p>
    <w:p w14:paraId="3744EB20" w14:textId="77777777" w:rsidR="00025BA9" w:rsidRDefault="00025BA9" w:rsidP="00025BA9">
      <w:pPr>
        <w:pStyle w:val="a2"/>
      </w:pPr>
      <w:r>
        <w:rPr>
          <w:rFonts w:hint="eastAsia"/>
        </w:rPr>
        <w:t>施工方-施工利润、工程量、施工周期、融资可能性</w:t>
      </w:r>
    </w:p>
    <w:p w14:paraId="69FCF10E" w14:textId="77777777" w:rsidR="00025BA9" w:rsidRDefault="00025BA9" w:rsidP="00025BA9">
      <w:pPr>
        <w:pStyle w:val="a2"/>
      </w:pPr>
      <w:r>
        <w:rPr>
          <w:rFonts w:hint="eastAsia"/>
        </w:rPr>
        <w:t>政府方-防隐债、促投资、见效益</w:t>
      </w:r>
    </w:p>
    <w:p w14:paraId="13958880" w14:textId="68652054" w:rsidR="00156180" w:rsidRDefault="00156180" w:rsidP="00156180">
      <w:pPr>
        <w:pStyle w:val="a1"/>
      </w:pPr>
      <w:r>
        <w:rPr>
          <w:rFonts w:hint="eastAsia"/>
        </w:rPr>
        <w:t>城市更新的应对</w:t>
      </w:r>
    </w:p>
    <w:p w14:paraId="18C28068" w14:textId="2512EC48" w:rsidR="001A410D" w:rsidRDefault="001A410D" w:rsidP="001A410D">
      <w:pPr>
        <w:pStyle w:val="a2"/>
      </w:pPr>
      <w:r>
        <w:rPr>
          <w:rFonts w:hint="eastAsia"/>
        </w:rPr>
        <w:t>提升片区整体品质</w:t>
      </w:r>
    </w:p>
    <w:p w14:paraId="1B85DD28" w14:textId="5E587197" w:rsidR="001A410D" w:rsidRDefault="001A410D" w:rsidP="001A410D">
      <w:pPr>
        <w:pStyle w:val="a2"/>
      </w:pPr>
      <w:r>
        <w:rPr>
          <w:rFonts w:hint="eastAsia"/>
        </w:rPr>
        <w:t>优化片区产业结构</w:t>
      </w:r>
    </w:p>
    <w:p w14:paraId="6BFB6731" w14:textId="493E0E6C" w:rsidR="001A410D" w:rsidRDefault="001A410D" w:rsidP="001A410D">
      <w:pPr>
        <w:pStyle w:val="a2"/>
      </w:pPr>
      <w:r>
        <w:rPr>
          <w:rFonts w:hint="eastAsia"/>
        </w:rPr>
        <w:t>完善片区空间布局</w:t>
      </w:r>
    </w:p>
    <w:p w14:paraId="07AAB175" w14:textId="273D76B3" w:rsidR="001A410D" w:rsidRDefault="001A410D" w:rsidP="001A410D">
      <w:pPr>
        <w:pStyle w:val="a2"/>
      </w:pPr>
      <w:r>
        <w:rPr>
          <w:rFonts w:hint="eastAsia"/>
        </w:rPr>
        <w:t>打造城市功能形象</w:t>
      </w:r>
    </w:p>
    <w:p w14:paraId="296D214C" w14:textId="77777777" w:rsidR="00A5058B" w:rsidRPr="00C5197C" w:rsidRDefault="00A5058B" w:rsidP="00A5058B">
      <w:pPr>
        <w:pStyle w:val="a3"/>
      </w:pPr>
      <w:r w:rsidRPr="00C5197C">
        <w:rPr>
          <w:rFonts w:hint="eastAsia"/>
        </w:rPr>
        <w:t>土地出让金</w:t>
      </w:r>
      <w:r>
        <w:rPr>
          <w:rFonts w:hint="eastAsia"/>
        </w:rPr>
        <w:t>在投资模式创新中的合规性把握</w:t>
      </w:r>
    </w:p>
    <w:p w14:paraId="5AA33C2C" w14:textId="77777777" w:rsidR="00A5058B" w:rsidRPr="00586FA1" w:rsidRDefault="00A5058B" w:rsidP="00A5058B">
      <w:pPr>
        <w:numPr>
          <w:ilvl w:val="0"/>
          <w:numId w:val="8"/>
        </w:numPr>
        <w:rPr>
          <w:rFonts w:ascii="微软雅黑" w:hAnsi="微软雅黑"/>
          <w:bCs/>
          <w:szCs w:val="24"/>
        </w:rPr>
      </w:pPr>
      <w:r w:rsidRPr="00586FA1">
        <w:rPr>
          <w:rFonts w:ascii="微软雅黑" w:hAnsi="微软雅黑" w:hint="eastAsia"/>
          <w:bCs/>
          <w:szCs w:val="24"/>
        </w:rPr>
        <w:t>纳入政府基金预算管理</w:t>
      </w:r>
    </w:p>
    <w:p w14:paraId="43483C7A" w14:textId="77777777" w:rsidR="00A5058B" w:rsidRPr="00586FA1" w:rsidRDefault="00A5058B" w:rsidP="00A5058B">
      <w:pPr>
        <w:numPr>
          <w:ilvl w:val="0"/>
          <w:numId w:val="8"/>
        </w:numPr>
        <w:rPr>
          <w:rFonts w:ascii="微软雅黑" w:hAnsi="微软雅黑"/>
          <w:bCs/>
          <w:szCs w:val="24"/>
        </w:rPr>
      </w:pPr>
      <w:r w:rsidRPr="00586FA1">
        <w:rPr>
          <w:rFonts w:ascii="微软雅黑" w:hAnsi="微软雅黑" w:hint="eastAsia"/>
          <w:bCs/>
          <w:szCs w:val="24"/>
        </w:rPr>
        <w:t>土地出让金划转至国库</w:t>
      </w:r>
    </w:p>
    <w:p w14:paraId="4544DBA7" w14:textId="77777777" w:rsidR="00A5058B" w:rsidRDefault="00A5058B" w:rsidP="00A5058B">
      <w:pPr>
        <w:numPr>
          <w:ilvl w:val="0"/>
          <w:numId w:val="8"/>
        </w:numPr>
        <w:rPr>
          <w:rFonts w:ascii="微软雅黑" w:hAnsi="微软雅黑"/>
          <w:bCs/>
          <w:szCs w:val="24"/>
        </w:rPr>
      </w:pPr>
      <w:r w:rsidRPr="00586FA1">
        <w:rPr>
          <w:rFonts w:ascii="微软雅黑" w:hAnsi="微软雅黑" w:hint="eastAsia"/>
          <w:bCs/>
          <w:szCs w:val="24"/>
        </w:rPr>
        <w:t>土地出让收入支付范围</w:t>
      </w:r>
    </w:p>
    <w:p w14:paraId="7DAB6C82" w14:textId="77777777" w:rsidR="00A5058B" w:rsidRPr="00303F03" w:rsidRDefault="00A5058B" w:rsidP="00A5058B">
      <w:pPr>
        <w:numPr>
          <w:ilvl w:val="0"/>
          <w:numId w:val="8"/>
        </w:numPr>
        <w:rPr>
          <w:rFonts w:ascii="微软雅黑" w:hAnsi="微软雅黑"/>
          <w:bCs/>
          <w:szCs w:val="24"/>
        </w:rPr>
      </w:pPr>
      <w:r w:rsidRPr="00303F03">
        <w:rPr>
          <w:rFonts w:ascii="微软雅黑" w:hAnsi="微软雅黑" w:hint="eastAsia"/>
          <w:bCs/>
          <w:szCs w:val="24"/>
        </w:rPr>
        <w:t>土地出让金税务部门征收以及支农计提</w:t>
      </w:r>
    </w:p>
    <w:p w14:paraId="346EA513" w14:textId="77777777" w:rsidR="00A5058B" w:rsidRPr="00E16B83" w:rsidRDefault="00A5058B" w:rsidP="00A5058B">
      <w:pPr>
        <w:pStyle w:val="a3"/>
      </w:pPr>
      <w:r w:rsidRPr="00E16B83">
        <w:rPr>
          <w:rFonts w:hint="eastAsia"/>
        </w:rPr>
        <w:t>融资平台的在</w:t>
      </w:r>
      <w:r>
        <w:rPr>
          <w:rFonts w:hint="eastAsia"/>
        </w:rPr>
        <w:t>项目</w:t>
      </w:r>
      <w:r w:rsidRPr="00E16B83">
        <w:rPr>
          <w:rFonts w:hint="eastAsia"/>
        </w:rPr>
        <w:t>投资中的作用</w:t>
      </w:r>
    </w:p>
    <w:p w14:paraId="13BF8852" w14:textId="77777777" w:rsidR="00A5058B" w:rsidRPr="00C1398A" w:rsidRDefault="00A5058B" w:rsidP="00A5058B">
      <w:pPr>
        <w:pStyle w:val="a1"/>
        <w:numPr>
          <w:ilvl w:val="0"/>
          <w:numId w:val="39"/>
        </w:numPr>
      </w:pPr>
      <w:r w:rsidRPr="00C1398A">
        <w:rPr>
          <w:rFonts w:hint="eastAsia"/>
        </w:rPr>
        <w:t>融资平台公司投资行为属于企业投资</w:t>
      </w:r>
    </w:p>
    <w:p w14:paraId="35DD7108" w14:textId="77777777" w:rsidR="00A5058B" w:rsidRDefault="00A5058B" w:rsidP="00A5058B">
      <w:pPr>
        <w:pStyle w:val="a1"/>
      </w:pPr>
      <w:r>
        <w:rPr>
          <w:rFonts w:hint="eastAsia"/>
        </w:rPr>
        <w:t>政府授权、联合投资+EPC</w:t>
      </w:r>
    </w:p>
    <w:p w14:paraId="0B45FF13" w14:textId="77777777" w:rsidR="00A5058B" w:rsidRDefault="00A5058B" w:rsidP="00A5058B">
      <w:pPr>
        <w:pStyle w:val="a3"/>
      </w:pPr>
      <w:r w:rsidRPr="00AD6E64">
        <w:rPr>
          <w:rFonts w:hint="eastAsia"/>
        </w:rPr>
        <w:t>地方政府隐性债务风险</w:t>
      </w:r>
    </w:p>
    <w:p w14:paraId="1757341A" w14:textId="77777777" w:rsidR="00A5058B" w:rsidRDefault="00A5058B" w:rsidP="00A5058B">
      <w:pPr>
        <w:pStyle w:val="a1"/>
        <w:numPr>
          <w:ilvl w:val="0"/>
          <w:numId w:val="41"/>
        </w:numPr>
      </w:pPr>
      <w:r>
        <w:rPr>
          <w:rFonts w:hint="eastAsia"/>
        </w:rPr>
        <w:lastRenderedPageBreak/>
        <w:t>隐性债务的定义与识别</w:t>
      </w:r>
    </w:p>
    <w:p w14:paraId="7CC08B20" w14:textId="1A27AC37" w:rsidR="00A5058B" w:rsidRPr="00A5058B" w:rsidRDefault="00A5058B" w:rsidP="00A5058B">
      <w:pPr>
        <w:pStyle w:val="a1"/>
        <w:numPr>
          <w:ilvl w:val="0"/>
          <w:numId w:val="41"/>
        </w:numPr>
      </w:pPr>
      <w:r>
        <w:rPr>
          <w:rFonts w:hint="eastAsia"/>
        </w:rPr>
        <w:t>违规举债与隐性债务的关系</w:t>
      </w:r>
    </w:p>
    <w:p w14:paraId="43337EE9" w14:textId="0E97CE8C" w:rsidR="004B546F" w:rsidRDefault="00A5058B" w:rsidP="00A5058B">
      <w:pPr>
        <w:pStyle w:val="a0"/>
      </w:pPr>
      <w:r>
        <w:rPr>
          <w:rFonts w:hint="eastAsia"/>
        </w:rPr>
        <w:t>城市更新</w:t>
      </w:r>
      <w:r w:rsidR="00303F03">
        <w:rPr>
          <w:rFonts w:hint="eastAsia"/>
        </w:rPr>
        <w:t>创新模式</w:t>
      </w:r>
      <w:r w:rsidR="00AB6221">
        <w:rPr>
          <w:rFonts w:hint="eastAsia"/>
        </w:rPr>
        <w:t>及案例介绍</w:t>
      </w:r>
    </w:p>
    <w:p w14:paraId="299894D3" w14:textId="77777777" w:rsidR="000842EA" w:rsidRDefault="000842EA" w:rsidP="000842EA">
      <w:pPr>
        <w:pStyle w:val="a1"/>
        <w:numPr>
          <w:ilvl w:val="0"/>
          <w:numId w:val="33"/>
        </w:numPr>
      </w:pPr>
      <w:r>
        <w:rPr>
          <w:rFonts w:hint="eastAsia"/>
        </w:rPr>
        <w:t>地方政府专项债券</w:t>
      </w:r>
      <w:r w:rsidR="007A6989">
        <w:rPr>
          <w:rFonts w:hint="eastAsia"/>
        </w:rPr>
        <w:t>项目谋划</w:t>
      </w:r>
    </w:p>
    <w:p w14:paraId="5D9236DF" w14:textId="77777777" w:rsidR="007136D1" w:rsidRDefault="007136D1" w:rsidP="007136D1">
      <w:pPr>
        <w:pStyle w:val="a2"/>
      </w:pPr>
      <w:r>
        <w:rPr>
          <w:rFonts w:hint="eastAsia"/>
        </w:rPr>
        <w:t>有收益的公益性项目</w:t>
      </w:r>
    </w:p>
    <w:p w14:paraId="4D4FE925" w14:textId="77777777" w:rsidR="007136D1" w:rsidRDefault="007136D1" w:rsidP="007136D1">
      <w:pPr>
        <w:pStyle w:val="a2"/>
      </w:pPr>
      <w:r>
        <w:rPr>
          <w:rFonts w:hint="eastAsia"/>
        </w:rPr>
        <w:t>额度限制</w:t>
      </w:r>
    </w:p>
    <w:p w14:paraId="0DB00C02" w14:textId="77777777" w:rsidR="007136D1" w:rsidRDefault="007136D1" w:rsidP="007136D1">
      <w:pPr>
        <w:pStyle w:val="a2"/>
      </w:pPr>
      <w:r>
        <w:rPr>
          <w:rFonts w:hint="eastAsia"/>
        </w:rPr>
        <w:t>利息保障倍数</w:t>
      </w:r>
    </w:p>
    <w:p w14:paraId="35C95ADB" w14:textId="77777777" w:rsidR="0043343E" w:rsidRDefault="0043343E" w:rsidP="007136D1">
      <w:pPr>
        <w:pStyle w:val="a2"/>
      </w:pPr>
      <w:r>
        <w:rPr>
          <w:rFonts w:hint="eastAsia"/>
        </w:rPr>
        <w:t>可做资本金</w:t>
      </w:r>
    </w:p>
    <w:p w14:paraId="08AF4AE5" w14:textId="77777777" w:rsidR="007136D1" w:rsidRDefault="007136D1" w:rsidP="007136D1">
      <w:pPr>
        <w:pStyle w:val="a2"/>
      </w:pPr>
      <w:r>
        <w:rPr>
          <w:rFonts w:hint="eastAsia"/>
        </w:rPr>
        <w:t>9大领域</w:t>
      </w:r>
    </w:p>
    <w:p w14:paraId="47D8E3AB" w14:textId="77777777" w:rsidR="00AA6659" w:rsidRDefault="00AA6659" w:rsidP="007136D1">
      <w:pPr>
        <w:pStyle w:val="a2"/>
      </w:pPr>
      <w:r>
        <w:rPr>
          <w:rFonts w:hint="eastAsia"/>
        </w:rPr>
        <w:t>政府投资项目</w:t>
      </w:r>
    </w:p>
    <w:p w14:paraId="66A304F7" w14:textId="77777777" w:rsidR="000842EA" w:rsidRDefault="000842EA" w:rsidP="000842EA">
      <w:pPr>
        <w:pStyle w:val="a1"/>
      </w:pPr>
      <w:r>
        <w:rPr>
          <w:rFonts w:hint="eastAsia"/>
        </w:rPr>
        <w:t>政策性银行资本金贷款</w:t>
      </w:r>
    </w:p>
    <w:p w14:paraId="17025C83" w14:textId="77777777" w:rsidR="00717051" w:rsidRDefault="00717051" w:rsidP="00717051">
      <w:pPr>
        <w:pStyle w:val="a2"/>
      </w:pPr>
      <w:r>
        <w:rPr>
          <w:rFonts w:hint="eastAsia"/>
        </w:rPr>
        <w:t>新型基础设施项目及重大项目资金</w:t>
      </w:r>
    </w:p>
    <w:p w14:paraId="50A3CCD4" w14:textId="77777777" w:rsidR="00717051" w:rsidRDefault="00717051" w:rsidP="00717051">
      <w:pPr>
        <w:pStyle w:val="a2"/>
      </w:pPr>
      <w:r>
        <w:rPr>
          <w:rFonts w:hint="eastAsia"/>
        </w:rPr>
        <w:t>不超过全部资本金的5</w:t>
      </w:r>
      <w:r>
        <w:t>0%</w:t>
      </w:r>
    </w:p>
    <w:p w14:paraId="36F5C68B" w14:textId="77777777" w:rsidR="00717051" w:rsidRDefault="00717051" w:rsidP="00717051">
      <w:pPr>
        <w:pStyle w:val="a2"/>
      </w:pPr>
      <w:r>
        <w:rPr>
          <w:rFonts w:hint="eastAsia"/>
        </w:rPr>
        <w:t>专项债项目资本金搭桥</w:t>
      </w:r>
    </w:p>
    <w:p w14:paraId="0DCEA10F" w14:textId="77777777" w:rsidR="0072644E" w:rsidRDefault="00303F03" w:rsidP="0072644E">
      <w:pPr>
        <w:pStyle w:val="a1"/>
        <w:numPr>
          <w:ilvl w:val="0"/>
          <w:numId w:val="33"/>
        </w:numPr>
      </w:pPr>
      <w:r>
        <w:rPr>
          <w:rFonts w:hint="eastAsia"/>
        </w:rPr>
        <w:t>基础设施不动产公募REITs</w:t>
      </w:r>
    </w:p>
    <w:p w14:paraId="4B0578C4" w14:textId="77777777" w:rsidR="001A7132" w:rsidRDefault="001A7132" w:rsidP="001A7132">
      <w:pPr>
        <w:pStyle w:val="a2"/>
      </w:pPr>
      <w:r>
        <w:rPr>
          <w:rFonts w:hint="eastAsia"/>
        </w:rPr>
        <w:t>ABS</w:t>
      </w:r>
      <w:r>
        <w:t>+</w:t>
      </w:r>
      <w:r>
        <w:rPr>
          <w:rFonts w:hint="eastAsia"/>
        </w:rPr>
        <w:t>公募基金模式</w:t>
      </w:r>
    </w:p>
    <w:p w14:paraId="2BF6D983" w14:textId="77777777" w:rsidR="001A7132" w:rsidRDefault="001A7132" w:rsidP="001A7132">
      <w:pPr>
        <w:pStyle w:val="a2"/>
      </w:pPr>
      <w:r>
        <w:rPr>
          <w:rFonts w:hint="eastAsia"/>
        </w:rPr>
        <w:t>扩募机制</w:t>
      </w:r>
    </w:p>
    <w:p w14:paraId="3803360E" w14:textId="77777777" w:rsidR="001A7132" w:rsidRDefault="001A7132" w:rsidP="001A7132">
      <w:pPr>
        <w:pStyle w:val="a2"/>
      </w:pPr>
      <w:r>
        <w:rPr>
          <w:rFonts w:hint="eastAsia"/>
        </w:rPr>
        <w:t>不动产上市与公司上市的优劣对比</w:t>
      </w:r>
    </w:p>
    <w:p w14:paraId="6E3D8B27" w14:textId="77777777" w:rsidR="00E16B83" w:rsidRDefault="000842EA" w:rsidP="005531A4">
      <w:pPr>
        <w:pStyle w:val="a"/>
      </w:pPr>
      <w:r>
        <w:rPr>
          <w:rFonts w:hint="eastAsia"/>
        </w:rPr>
        <w:t>特许经营模式与政府购买服务</w:t>
      </w:r>
    </w:p>
    <w:p w14:paraId="4A104FBA" w14:textId="77777777" w:rsidR="00AE6A16" w:rsidRDefault="00AE6A16" w:rsidP="00AE6A16">
      <w:pPr>
        <w:pStyle w:val="a"/>
        <w:numPr>
          <w:ilvl w:val="1"/>
          <w:numId w:val="9"/>
        </w:numPr>
      </w:pPr>
      <w:r>
        <w:rPr>
          <w:rFonts w:hint="eastAsia"/>
        </w:rPr>
        <w:t>自负盈亏的模式</w:t>
      </w:r>
    </w:p>
    <w:p w14:paraId="6ECF7672" w14:textId="77777777" w:rsidR="00AE6A16" w:rsidRPr="00E16B83" w:rsidRDefault="00AE6A16" w:rsidP="00AE6A16">
      <w:pPr>
        <w:pStyle w:val="a"/>
        <w:numPr>
          <w:ilvl w:val="1"/>
          <w:numId w:val="9"/>
        </w:numPr>
      </w:pPr>
      <w:r>
        <w:rPr>
          <w:rFonts w:hint="eastAsia"/>
        </w:rPr>
        <w:t>两标并一标的文件依据</w:t>
      </w:r>
    </w:p>
    <w:p w14:paraId="27FFF87D" w14:textId="77777777" w:rsidR="00E16B83" w:rsidRPr="00E16B83" w:rsidRDefault="00D56550" w:rsidP="00D56550">
      <w:pPr>
        <w:pStyle w:val="a2"/>
        <w:numPr>
          <w:ilvl w:val="0"/>
          <w:numId w:val="0"/>
        </w:numPr>
        <w:ind w:left="840" w:hanging="420"/>
      </w:pPr>
      <w:r>
        <w:rPr>
          <w:rFonts w:hint="eastAsia"/>
        </w:rPr>
        <w:t>案例解析：</w:t>
      </w:r>
      <w:r w:rsidR="00E16B83">
        <w:rPr>
          <w:rFonts w:hint="eastAsia"/>
        </w:rPr>
        <w:t>B</w:t>
      </w:r>
      <w:r w:rsidR="00E16B83">
        <w:t>OT</w:t>
      </w:r>
      <w:r w:rsidR="00E16B83">
        <w:rPr>
          <w:rFonts w:hint="eastAsia"/>
        </w:rPr>
        <w:t>模式与特许经营结合</w:t>
      </w:r>
    </w:p>
    <w:p w14:paraId="21EC9DAB" w14:textId="77777777" w:rsidR="004B1956" w:rsidRDefault="004B1956" w:rsidP="000842EA">
      <w:pPr>
        <w:pStyle w:val="a"/>
      </w:pPr>
      <w:r>
        <w:rPr>
          <w:rFonts w:hint="eastAsia"/>
        </w:rPr>
        <w:t>E</w:t>
      </w:r>
      <w:r>
        <w:t>PC</w:t>
      </w:r>
      <w:r>
        <w:rPr>
          <w:rFonts w:hint="eastAsia"/>
        </w:rPr>
        <w:t>模式</w:t>
      </w:r>
      <w:r w:rsidR="00D56550">
        <w:rPr>
          <w:rFonts w:hint="eastAsia"/>
        </w:rPr>
        <w:t>、</w:t>
      </w:r>
      <w:r>
        <w:rPr>
          <w:rFonts w:hint="eastAsia"/>
        </w:rPr>
        <w:t>E</w:t>
      </w:r>
      <w:r>
        <w:t>PC</w:t>
      </w:r>
      <w:r>
        <w:rPr>
          <w:rFonts w:hint="eastAsia"/>
        </w:rPr>
        <w:t>+</w:t>
      </w:r>
      <w:r>
        <w:t>F</w:t>
      </w:r>
      <w:r>
        <w:rPr>
          <w:rFonts w:hint="eastAsia"/>
        </w:rPr>
        <w:t>模</w:t>
      </w:r>
      <w:r w:rsidR="00D56550">
        <w:rPr>
          <w:rFonts w:hint="eastAsia"/>
        </w:rPr>
        <w:t>、EPC+F+O模式</w:t>
      </w:r>
    </w:p>
    <w:p w14:paraId="0D695CD3" w14:textId="77777777" w:rsidR="006851DC" w:rsidRDefault="00D56550" w:rsidP="00D56550">
      <w:pPr>
        <w:pStyle w:val="a2"/>
        <w:numPr>
          <w:ilvl w:val="0"/>
          <w:numId w:val="0"/>
        </w:numPr>
        <w:ind w:left="840" w:hanging="420"/>
      </w:pPr>
      <w:r>
        <w:rPr>
          <w:rFonts w:hint="eastAsia"/>
        </w:rPr>
        <w:t>案例解析：E</w:t>
      </w:r>
      <w:r w:rsidR="00E16B83">
        <w:t>PC</w:t>
      </w:r>
      <w:r w:rsidR="00E16B83">
        <w:rPr>
          <w:rFonts w:hint="eastAsia"/>
        </w:rPr>
        <w:t>模式合规但E</w:t>
      </w:r>
      <w:r w:rsidR="00E16B83">
        <w:t>PC</w:t>
      </w:r>
      <w:r w:rsidR="00E16B83">
        <w:rPr>
          <w:rFonts w:hint="eastAsia"/>
        </w:rPr>
        <w:t>+</w:t>
      </w:r>
      <w:r w:rsidR="00E16B83">
        <w:t>F</w:t>
      </w:r>
      <w:r w:rsidR="00E16B83">
        <w:rPr>
          <w:rFonts w:hint="eastAsia"/>
        </w:rPr>
        <w:t>模式灰色操作</w:t>
      </w:r>
      <w:r>
        <w:rPr>
          <w:rFonts w:hint="eastAsia"/>
        </w:rPr>
        <w:t>、</w:t>
      </w:r>
      <w:r w:rsidR="006851DC">
        <w:rPr>
          <w:rFonts w:hint="eastAsia"/>
        </w:rPr>
        <w:t>适用领域</w:t>
      </w:r>
    </w:p>
    <w:p w14:paraId="1E1ACADE" w14:textId="77777777" w:rsidR="00D56550" w:rsidRPr="00681616" w:rsidRDefault="00D56550" w:rsidP="00681616">
      <w:pPr>
        <w:pStyle w:val="a2"/>
        <w:numPr>
          <w:ilvl w:val="0"/>
          <w:numId w:val="0"/>
        </w:numPr>
        <w:ind w:left="840" w:hanging="420"/>
      </w:pPr>
      <w:r>
        <w:rPr>
          <w:rFonts w:hint="eastAsia"/>
        </w:rPr>
        <w:t>案例解析：中国电建</w:t>
      </w:r>
      <w:r w:rsidR="00681616" w:rsidRPr="00681616">
        <w:rPr>
          <w:rFonts w:hint="eastAsia"/>
        </w:rPr>
        <w:t>瓯江口产业集聚区基础设施投资与建设</w:t>
      </w:r>
    </w:p>
    <w:p w14:paraId="04E573AE" w14:textId="77777777" w:rsidR="004B1956" w:rsidRDefault="00681616" w:rsidP="000842EA">
      <w:pPr>
        <w:pStyle w:val="a"/>
      </w:pPr>
      <w:r>
        <w:rPr>
          <w:rFonts w:hint="eastAsia"/>
        </w:rPr>
        <w:t>EOD、</w:t>
      </w:r>
      <w:r w:rsidR="00CD519D">
        <w:rPr>
          <w:rFonts w:hint="eastAsia"/>
        </w:rPr>
        <w:t>TOD、</w:t>
      </w:r>
      <w:r w:rsidR="004B1956">
        <w:rPr>
          <w:rFonts w:hint="eastAsia"/>
        </w:rPr>
        <w:t>A</w:t>
      </w:r>
      <w:r w:rsidR="004B1956">
        <w:t>BO</w:t>
      </w:r>
      <w:r w:rsidR="004B1956">
        <w:rPr>
          <w:rFonts w:hint="eastAsia"/>
        </w:rPr>
        <w:t>模式与片区开发案例解读</w:t>
      </w:r>
    </w:p>
    <w:p w14:paraId="71938332" w14:textId="77777777" w:rsidR="0044374E" w:rsidRDefault="0044374E" w:rsidP="0044374E">
      <w:pPr>
        <w:pStyle w:val="a2"/>
      </w:pPr>
      <w:r>
        <w:rPr>
          <w:rFonts w:hint="eastAsia"/>
        </w:rPr>
        <w:t>片区开发项目选址原则</w:t>
      </w:r>
    </w:p>
    <w:p w14:paraId="431CFCB7" w14:textId="77777777" w:rsidR="0044374E" w:rsidRDefault="0044374E" w:rsidP="0044374E">
      <w:pPr>
        <w:pStyle w:val="a2"/>
      </w:pPr>
      <w:r>
        <w:rPr>
          <w:rFonts w:hint="eastAsia"/>
        </w:rPr>
        <w:t>片区开发项目自平衡是关键</w:t>
      </w:r>
    </w:p>
    <w:p w14:paraId="4A17D35E" w14:textId="77777777" w:rsidR="0044374E" w:rsidRDefault="0044374E" w:rsidP="0044374E">
      <w:pPr>
        <w:pStyle w:val="a2"/>
      </w:pPr>
      <w:r>
        <w:rPr>
          <w:rFonts w:hint="eastAsia"/>
        </w:rPr>
        <w:t>片区开发主体设计与自平衡模式</w:t>
      </w:r>
    </w:p>
    <w:p w14:paraId="0F14A3A7" w14:textId="77777777" w:rsidR="00E16B83" w:rsidRDefault="00D56550" w:rsidP="00681616">
      <w:pPr>
        <w:pStyle w:val="a2"/>
        <w:numPr>
          <w:ilvl w:val="0"/>
          <w:numId w:val="0"/>
        </w:numPr>
        <w:ind w:left="840" w:hanging="420"/>
      </w:pPr>
      <w:r>
        <w:rPr>
          <w:rFonts w:hint="eastAsia"/>
        </w:rPr>
        <w:t>案例解析：</w:t>
      </w:r>
      <w:r w:rsidR="00681616" w:rsidRPr="00681616">
        <w:rPr>
          <w:rFonts w:hint="eastAsia"/>
        </w:rPr>
        <w:t>保定市主城区城中村连片开发ABO项目</w:t>
      </w:r>
      <w:r w:rsidR="00E16B83">
        <w:rPr>
          <w:rFonts w:hint="eastAsia"/>
        </w:rPr>
        <w:t>创新</w:t>
      </w:r>
    </w:p>
    <w:p w14:paraId="25D703BA" w14:textId="77777777" w:rsidR="004B1956" w:rsidRDefault="004B1956" w:rsidP="000842EA">
      <w:pPr>
        <w:pStyle w:val="a"/>
      </w:pPr>
      <w:r>
        <w:rPr>
          <w:rFonts w:hint="eastAsia"/>
        </w:rPr>
        <w:t>一二三级联动与金茂的览秀城项目</w:t>
      </w:r>
    </w:p>
    <w:p w14:paraId="44B6CA0A" w14:textId="77777777" w:rsidR="00E16B83" w:rsidRPr="004B1956" w:rsidRDefault="00D56550" w:rsidP="00D56550">
      <w:pPr>
        <w:pStyle w:val="a2"/>
        <w:numPr>
          <w:ilvl w:val="0"/>
          <w:numId w:val="0"/>
        </w:numPr>
        <w:ind w:left="840" w:hanging="420"/>
      </w:pPr>
      <w:r>
        <w:rPr>
          <w:rFonts w:hint="eastAsia"/>
        </w:rPr>
        <w:lastRenderedPageBreak/>
        <w:t>案例解析：金茂国开金融重庆璧山与梅溪湖项目</w:t>
      </w:r>
    </w:p>
    <w:p w14:paraId="3371C8CF" w14:textId="77777777" w:rsidR="004B1956" w:rsidRDefault="00D56550" w:rsidP="000842EA">
      <w:pPr>
        <w:pStyle w:val="a"/>
      </w:pPr>
      <w:r>
        <w:rPr>
          <w:rFonts w:hint="eastAsia"/>
        </w:rPr>
        <w:t>城市更新、旧城改造</w:t>
      </w:r>
      <w:r w:rsidR="00940234">
        <w:rPr>
          <w:rFonts w:hint="eastAsia"/>
        </w:rPr>
        <w:t>类项目</w:t>
      </w:r>
    </w:p>
    <w:p w14:paraId="2F318B9C" w14:textId="77777777" w:rsidR="00940234" w:rsidRDefault="00940234" w:rsidP="00940234">
      <w:pPr>
        <w:pStyle w:val="a"/>
        <w:numPr>
          <w:ilvl w:val="1"/>
          <w:numId w:val="9"/>
        </w:numPr>
      </w:pPr>
      <w:r>
        <w:rPr>
          <w:rFonts w:hint="eastAsia"/>
        </w:rPr>
        <w:t>资源捆绑型项目实施</w:t>
      </w:r>
    </w:p>
    <w:p w14:paraId="1AC5B46B" w14:textId="77777777" w:rsidR="00940234" w:rsidRDefault="00940234" w:rsidP="00940234">
      <w:pPr>
        <w:pStyle w:val="a"/>
        <w:numPr>
          <w:ilvl w:val="1"/>
          <w:numId w:val="9"/>
        </w:numPr>
      </w:pPr>
      <w:r>
        <w:rPr>
          <w:rFonts w:hint="eastAsia"/>
        </w:rPr>
        <w:t>城市更新流程</w:t>
      </w:r>
    </w:p>
    <w:p w14:paraId="06DB03D6" w14:textId="53C1A352" w:rsidR="004B546F" w:rsidRDefault="00A5058B" w:rsidP="003A5B04">
      <w:pPr>
        <w:pStyle w:val="a3"/>
      </w:pPr>
      <w:r>
        <w:rPr>
          <w:rFonts w:hint="eastAsia"/>
        </w:rPr>
        <w:t>城市更新</w:t>
      </w:r>
      <w:r w:rsidR="003A5B04">
        <w:rPr>
          <w:rFonts w:hint="eastAsia"/>
        </w:rPr>
        <w:t>几个重要文件要点</w:t>
      </w:r>
    </w:p>
    <w:p w14:paraId="1B2EEB5B" w14:textId="77777777" w:rsidR="004B546F" w:rsidRDefault="004B546F" w:rsidP="00076B0E">
      <w:pPr>
        <w:pStyle w:val="a"/>
        <w:numPr>
          <w:ilvl w:val="0"/>
          <w:numId w:val="16"/>
        </w:numPr>
      </w:pPr>
      <w:r w:rsidRPr="007B4701">
        <w:rPr>
          <w:rFonts w:hint="eastAsia"/>
        </w:rPr>
        <w:t>《政府投资条例》</w:t>
      </w:r>
    </w:p>
    <w:p w14:paraId="7207C7E4" w14:textId="77777777" w:rsidR="00AB63B8" w:rsidRDefault="00AB63B8" w:rsidP="00AB63B8">
      <w:pPr>
        <w:pStyle w:val="a"/>
        <w:numPr>
          <w:ilvl w:val="0"/>
          <w:numId w:val="16"/>
        </w:numPr>
      </w:pPr>
      <w:r w:rsidRPr="00AB63B8">
        <w:rPr>
          <w:rFonts w:hint="eastAsia"/>
        </w:rPr>
        <w:t>《地方政府债券发行管理办法》财库〔2020〕43号</w:t>
      </w:r>
    </w:p>
    <w:p w14:paraId="368291BB" w14:textId="77777777" w:rsidR="00AB63B8" w:rsidRPr="00AB63B8" w:rsidRDefault="00AB63B8" w:rsidP="00AB63B8">
      <w:pPr>
        <w:pStyle w:val="a"/>
        <w:numPr>
          <w:ilvl w:val="0"/>
          <w:numId w:val="16"/>
        </w:numPr>
      </w:pPr>
      <w:r w:rsidRPr="00303F03">
        <w:t>《银行保险机构进一步做好地方政府隐性债务风险防范化解工作的指导意见</w:t>
      </w:r>
      <w:r w:rsidR="00175142">
        <w:rPr>
          <w:rFonts w:hint="eastAsia"/>
        </w:rPr>
        <w:t>》</w:t>
      </w:r>
    </w:p>
    <w:p w14:paraId="4A1D70D3" w14:textId="77777777" w:rsidR="00AB63B8" w:rsidRDefault="00AB63B8" w:rsidP="00AB63B8">
      <w:pPr>
        <w:pStyle w:val="a"/>
        <w:numPr>
          <w:ilvl w:val="0"/>
          <w:numId w:val="16"/>
        </w:numPr>
      </w:pPr>
      <w:r>
        <w:rPr>
          <w:rFonts w:hint="eastAsia"/>
        </w:rPr>
        <w:t>《</w:t>
      </w:r>
      <w:r w:rsidRPr="00AB63B8">
        <w:rPr>
          <w:rFonts w:hint="eastAsia"/>
        </w:rPr>
        <w:t>国务院办公厅关于进一步盘活存量资产扩大有效投资的意见</w:t>
      </w:r>
      <w:r>
        <w:rPr>
          <w:rFonts w:hint="eastAsia"/>
        </w:rPr>
        <w:t>》</w:t>
      </w:r>
      <w:r w:rsidRPr="00AB63B8">
        <w:rPr>
          <w:rFonts w:hint="eastAsia"/>
        </w:rPr>
        <w:t>国办发〔2022〕19号</w:t>
      </w:r>
    </w:p>
    <w:p w14:paraId="1305FA7E" w14:textId="07E08AD9" w:rsidR="00A5058B" w:rsidRPr="00A5058B" w:rsidRDefault="00A5058B" w:rsidP="00A5058B">
      <w:pPr>
        <w:pStyle w:val="a"/>
        <w:numPr>
          <w:ilvl w:val="0"/>
          <w:numId w:val="16"/>
        </w:numPr>
      </w:pPr>
      <w:r>
        <w:rPr>
          <w:rFonts w:hint="eastAsia"/>
        </w:rPr>
        <w:t>《</w:t>
      </w:r>
      <w:r w:rsidRPr="00A5058B">
        <w:rPr>
          <w:rFonts w:hint="eastAsia"/>
        </w:rPr>
        <w:t>国务院办公厅关于全面推进城镇老旧</w:t>
      </w:r>
      <w:r>
        <w:rPr>
          <w:rFonts w:hint="eastAsia"/>
        </w:rPr>
        <w:t>小区改造工作的指导意见》</w:t>
      </w:r>
    </w:p>
    <w:p w14:paraId="25FC4E4C" w14:textId="05BA639B" w:rsidR="004B546F" w:rsidRDefault="00264689" w:rsidP="00C5197C">
      <w:pPr>
        <w:pStyle w:val="a0"/>
      </w:pPr>
      <w:r>
        <w:rPr>
          <w:rFonts w:hint="eastAsia"/>
        </w:rPr>
        <w:t>城市更新土地专题解读</w:t>
      </w:r>
    </w:p>
    <w:p w14:paraId="55EEF24B" w14:textId="364CA145" w:rsidR="00AC4F3F" w:rsidRDefault="00656F87" w:rsidP="00656F87">
      <w:pPr>
        <w:pStyle w:val="a3"/>
        <w:numPr>
          <w:ilvl w:val="0"/>
          <w:numId w:val="63"/>
        </w:numPr>
      </w:pPr>
      <w:r>
        <w:rPr>
          <w:rFonts w:hint="eastAsia"/>
        </w:rPr>
        <w:t>土地法的第四次修订</w:t>
      </w:r>
    </w:p>
    <w:p w14:paraId="1A935A3F" w14:textId="77777777" w:rsidR="00656F87" w:rsidRPr="00656F87" w:rsidRDefault="00656F87" w:rsidP="00656F87">
      <w:pPr>
        <w:pStyle w:val="a1"/>
        <w:numPr>
          <w:ilvl w:val="0"/>
          <w:numId w:val="64"/>
        </w:numPr>
      </w:pPr>
      <w:r w:rsidRPr="00656F87">
        <w:rPr>
          <w:rFonts w:hint="eastAsia"/>
        </w:rPr>
        <w:t>集体经营性建设用地入市</w:t>
      </w:r>
    </w:p>
    <w:p w14:paraId="21F9EA12" w14:textId="626A1BE2" w:rsidR="00656F87" w:rsidRPr="00656F87" w:rsidRDefault="00656F87" w:rsidP="00656F87">
      <w:pPr>
        <w:pStyle w:val="a1"/>
        <w:numPr>
          <w:ilvl w:val="0"/>
          <w:numId w:val="64"/>
        </w:numPr>
      </w:pPr>
      <w:r w:rsidRPr="00656F87">
        <w:rPr>
          <w:rFonts w:hint="eastAsia"/>
        </w:rPr>
        <w:t>土地征收制度改革</w:t>
      </w:r>
    </w:p>
    <w:p w14:paraId="0B9588F3" w14:textId="2E09D543" w:rsidR="00656F87" w:rsidRPr="00656F87" w:rsidRDefault="00656F87" w:rsidP="00656F87">
      <w:pPr>
        <w:pStyle w:val="a1"/>
        <w:numPr>
          <w:ilvl w:val="0"/>
          <w:numId w:val="64"/>
        </w:numPr>
      </w:pPr>
      <w:r w:rsidRPr="00656F87">
        <w:rPr>
          <w:rFonts w:hint="eastAsia"/>
        </w:rPr>
        <w:t>宅基地的改革</w:t>
      </w:r>
    </w:p>
    <w:p w14:paraId="02B38A4A" w14:textId="2A07F4F7" w:rsidR="00656F87" w:rsidRPr="00656F87" w:rsidRDefault="00656F87" w:rsidP="00656F87">
      <w:pPr>
        <w:pStyle w:val="a1"/>
        <w:numPr>
          <w:ilvl w:val="0"/>
          <w:numId w:val="64"/>
        </w:numPr>
      </w:pPr>
      <w:r w:rsidRPr="00656F87">
        <w:rPr>
          <w:rFonts w:hint="eastAsia"/>
        </w:rPr>
        <w:t>永久基本农田保护制度更加严格</w:t>
      </w:r>
    </w:p>
    <w:p w14:paraId="3CCCF6F6" w14:textId="4A3AA035" w:rsidR="00656F87" w:rsidRPr="00656F87" w:rsidRDefault="00656F87" w:rsidP="00656F87">
      <w:pPr>
        <w:pStyle w:val="a1"/>
        <w:numPr>
          <w:ilvl w:val="0"/>
          <w:numId w:val="64"/>
        </w:numPr>
      </w:pPr>
      <w:r w:rsidRPr="00656F87">
        <w:rPr>
          <w:rFonts w:hint="eastAsia"/>
        </w:rPr>
        <w:t>空间规划体系的改革</w:t>
      </w:r>
    </w:p>
    <w:p w14:paraId="1E2B14CD" w14:textId="79775769" w:rsidR="00656F87" w:rsidRPr="00656F87" w:rsidRDefault="00656F87" w:rsidP="00656F87">
      <w:pPr>
        <w:pStyle w:val="a1"/>
        <w:numPr>
          <w:ilvl w:val="0"/>
          <w:numId w:val="64"/>
        </w:numPr>
      </w:pPr>
      <w:r w:rsidRPr="00656F87">
        <w:rPr>
          <w:rFonts w:hint="eastAsia"/>
        </w:rPr>
        <w:t>审批权限下放</w:t>
      </w:r>
    </w:p>
    <w:p w14:paraId="13AC3821" w14:textId="72A88CB2" w:rsidR="00656F87" w:rsidRDefault="0066138F" w:rsidP="0066138F">
      <w:pPr>
        <w:pStyle w:val="a3"/>
      </w:pPr>
      <w:r w:rsidRPr="0066138F">
        <w:rPr>
          <w:rFonts w:hint="eastAsia"/>
        </w:rPr>
        <w:t>城市更新案例模式、流程、收益平衡、土地获取模式解析</w:t>
      </w:r>
    </w:p>
    <w:p w14:paraId="4102AA8F" w14:textId="2A0862E4" w:rsidR="0066138F" w:rsidRDefault="0066138F" w:rsidP="0066138F">
      <w:pPr>
        <w:pStyle w:val="a1"/>
        <w:numPr>
          <w:ilvl w:val="0"/>
          <w:numId w:val="67"/>
        </w:numPr>
      </w:pPr>
      <w:r w:rsidRPr="0066138F">
        <w:rPr>
          <w:rFonts w:hint="eastAsia"/>
        </w:rPr>
        <w:t>广州市琶洲村整体拆建项目</w:t>
      </w:r>
    </w:p>
    <w:p w14:paraId="148522D4" w14:textId="03A258AB" w:rsidR="0066138F" w:rsidRDefault="0066138F" w:rsidP="0066138F">
      <w:pPr>
        <w:pStyle w:val="a1"/>
        <w:numPr>
          <w:ilvl w:val="0"/>
          <w:numId w:val="67"/>
        </w:numPr>
      </w:pPr>
      <w:r w:rsidRPr="0066138F">
        <w:rPr>
          <w:rFonts w:hint="eastAsia"/>
        </w:rPr>
        <w:t>猎德村整体指标与改造程序</w:t>
      </w:r>
    </w:p>
    <w:p w14:paraId="30F163DA" w14:textId="1612457D" w:rsidR="0066138F" w:rsidRDefault="0066138F" w:rsidP="0066138F">
      <w:pPr>
        <w:pStyle w:val="a1"/>
        <w:numPr>
          <w:ilvl w:val="0"/>
          <w:numId w:val="67"/>
        </w:numPr>
      </w:pPr>
      <w:r>
        <w:rPr>
          <w:rFonts w:hint="eastAsia"/>
        </w:rPr>
        <w:t>上海外滩历史风貌区老建筑保护开发策略</w:t>
      </w:r>
    </w:p>
    <w:p w14:paraId="6B14A632" w14:textId="44F444D9" w:rsidR="0066138F" w:rsidRDefault="0066138F" w:rsidP="0066138F">
      <w:pPr>
        <w:pStyle w:val="a1"/>
        <w:numPr>
          <w:ilvl w:val="0"/>
          <w:numId w:val="67"/>
        </w:numPr>
      </w:pPr>
      <w:r>
        <w:rPr>
          <w:rFonts w:hint="eastAsia"/>
        </w:rPr>
        <w:t>北京东城区王府井区域产业及商业升级发展项目</w:t>
      </w:r>
    </w:p>
    <w:p w14:paraId="6ADE35D0" w14:textId="2780566C" w:rsidR="0066138F" w:rsidRDefault="0066138F" w:rsidP="0066138F">
      <w:pPr>
        <w:pStyle w:val="a1"/>
        <w:numPr>
          <w:ilvl w:val="0"/>
          <w:numId w:val="67"/>
        </w:numPr>
      </w:pPr>
      <w:r>
        <w:rPr>
          <w:rFonts w:hint="eastAsia"/>
        </w:rPr>
        <w:t>上海互联宝地创业创新示范园项目</w:t>
      </w:r>
    </w:p>
    <w:p w14:paraId="2FA9A74B" w14:textId="65E301AB" w:rsidR="0066138F" w:rsidRPr="0066138F" w:rsidRDefault="0066138F" w:rsidP="0066138F">
      <w:pPr>
        <w:pStyle w:val="a1"/>
        <w:numPr>
          <w:ilvl w:val="0"/>
          <w:numId w:val="67"/>
        </w:numPr>
      </w:pPr>
      <w:r>
        <w:rPr>
          <w:rFonts w:hint="eastAsia"/>
        </w:rPr>
        <w:t>北京潘家园升级改造项目</w:t>
      </w:r>
    </w:p>
    <w:sectPr w:rsidR="0066138F" w:rsidRPr="0066138F" w:rsidSect="001A639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EC9F" w14:textId="77777777" w:rsidR="009760D4" w:rsidRDefault="009760D4" w:rsidP="001A6397">
      <w:r>
        <w:separator/>
      </w:r>
    </w:p>
  </w:endnote>
  <w:endnote w:type="continuationSeparator" w:id="0">
    <w:p w14:paraId="33BC798C" w14:textId="77777777" w:rsidR="009760D4" w:rsidRDefault="009760D4" w:rsidP="001A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思源黑体 CN Normal">
    <w:altName w:val="微软雅黑"/>
    <w:panose1 w:val="020B0604020202020204"/>
    <w:charset w:val="86"/>
    <w:family w:val="swiss"/>
    <w:notTrueType/>
    <w:pitch w:val="variable"/>
    <w:sig w:usb0="20000207" w:usb1="2ADF3C10" w:usb2="00000016" w:usb3="00000000" w:csb0="0006010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73F0" w14:textId="77777777" w:rsidR="009760D4" w:rsidRDefault="009760D4" w:rsidP="001A6397">
      <w:r>
        <w:separator/>
      </w:r>
    </w:p>
  </w:footnote>
  <w:footnote w:type="continuationSeparator" w:id="0">
    <w:p w14:paraId="65B5ECD4" w14:textId="77777777" w:rsidR="009760D4" w:rsidRDefault="009760D4" w:rsidP="001A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0AE"/>
    <w:multiLevelType w:val="hybridMultilevel"/>
    <w:tmpl w:val="FED6EC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642E3F"/>
    <w:multiLevelType w:val="hybridMultilevel"/>
    <w:tmpl w:val="B99640F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54244AD"/>
    <w:multiLevelType w:val="hybridMultilevel"/>
    <w:tmpl w:val="66728BEA"/>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6673066"/>
    <w:multiLevelType w:val="multilevel"/>
    <w:tmpl w:val="EAE4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17319"/>
    <w:multiLevelType w:val="multilevel"/>
    <w:tmpl w:val="C79C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E513E"/>
    <w:multiLevelType w:val="hybridMultilevel"/>
    <w:tmpl w:val="125829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E6555B"/>
    <w:multiLevelType w:val="multilevel"/>
    <w:tmpl w:val="A066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B1B66"/>
    <w:multiLevelType w:val="hybridMultilevel"/>
    <w:tmpl w:val="9D7E6C8A"/>
    <w:lvl w:ilvl="0" w:tplc="FC0843C6">
      <w:start w:val="1"/>
      <w:numFmt w:val="decimal"/>
      <w:pStyle w:val="a"/>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520F28"/>
    <w:multiLevelType w:val="hybridMultilevel"/>
    <w:tmpl w:val="FED6EC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15161F"/>
    <w:multiLevelType w:val="hybridMultilevel"/>
    <w:tmpl w:val="E4A88B74"/>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E1312E"/>
    <w:multiLevelType w:val="hybridMultilevel"/>
    <w:tmpl w:val="DA14B35A"/>
    <w:lvl w:ilvl="0" w:tplc="9176093E">
      <w:start w:val="1"/>
      <w:numFmt w:val="chineseCountingThousand"/>
      <w:pStyle w:val="a0"/>
      <w:lvlText w:val="第%1讲"/>
      <w:lvlJc w:val="left"/>
      <w:pPr>
        <w:ind w:left="420" w:hanging="420"/>
      </w:pPr>
      <w:rPr>
        <w:rFonts w:eastAsia="微软雅黑" w:hint="eastAsia"/>
        <w:b/>
        <w:i w:val="0"/>
        <w:color w:val="1F4E79"/>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0C555D"/>
    <w:multiLevelType w:val="hybridMultilevel"/>
    <w:tmpl w:val="F1A28188"/>
    <w:lvl w:ilvl="0" w:tplc="DB363626">
      <w:start w:val="1"/>
      <w:numFmt w:val="decimal"/>
      <w:pStyle w:val="a1"/>
      <w:lvlText w:val="%1."/>
      <w:lvlJc w:val="left"/>
      <w:pPr>
        <w:ind w:left="420" w:hanging="420"/>
      </w:pPr>
    </w:lvl>
    <w:lvl w:ilvl="1" w:tplc="1CDA5048">
      <w:start w:val="1"/>
      <w:numFmt w:val="lowerLetter"/>
      <w:pStyle w:val="a2"/>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4D4ABC"/>
    <w:multiLevelType w:val="hybridMultilevel"/>
    <w:tmpl w:val="FED6EC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F07104"/>
    <w:multiLevelType w:val="hybridMultilevel"/>
    <w:tmpl w:val="51DCBE4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7D57455C"/>
    <w:multiLevelType w:val="hybridMultilevel"/>
    <w:tmpl w:val="3A2CF4A2"/>
    <w:lvl w:ilvl="0" w:tplc="FD0A12D0">
      <w:start w:val="1"/>
      <w:numFmt w:val="chineseCountingThousand"/>
      <w:pStyle w:val="a3"/>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3297397">
    <w:abstractNumId w:val="11"/>
  </w:num>
  <w:num w:numId="2" w16cid:durableId="920723209">
    <w:abstractNumId w:val="10"/>
  </w:num>
  <w:num w:numId="3" w16cid:durableId="1199005652">
    <w:abstractNumId w:val="9"/>
  </w:num>
  <w:num w:numId="4" w16cid:durableId="595602863">
    <w:abstractNumId w:val="12"/>
  </w:num>
  <w:num w:numId="5" w16cid:durableId="1595280162">
    <w:abstractNumId w:val="8"/>
  </w:num>
  <w:num w:numId="6" w16cid:durableId="1052457777">
    <w:abstractNumId w:val="2"/>
  </w:num>
  <w:num w:numId="7" w16cid:durableId="113598953">
    <w:abstractNumId w:val="0"/>
  </w:num>
  <w:num w:numId="8" w16cid:durableId="9600151">
    <w:abstractNumId w:val="5"/>
  </w:num>
  <w:num w:numId="9" w16cid:durableId="233047318">
    <w:abstractNumId w:val="7"/>
  </w:num>
  <w:num w:numId="10" w16cid:durableId="1066533449">
    <w:abstractNumId w:val="11"/>
    <w:lvlOverride w:ilvl="0">
      <w:startOverride w:val="1"/>
    </w:lvlOverride>
  </w:num>
  <w:num w:numId="11" w16cid:durableId="1753693602">
    <w:abstractNumId w:val="11"/>
    <w:lvlOverride w:ilvl="0">
      <w:startOverride w:val="1"/>
    </w:lvlOverride>
  </w:num>
  <w:num w:numId="12" w16cid:durableId="753555322">
    <w:abstractNumId w:val="11"/>
    <w:lvlOverride w:ilvl="0">
      <w:startOverride w:val="1"/>
    </w:lvlOverride>
  </w:num>
  <w:num w:numId="13" w16cid:durableId="769475085">
    <w:abstractNumId w:val="11"/>
    <w:lvlOverride w:ilvl="0">
      <w:startOverride w:val="1"/>
    </w:lvlOverride>
  </w:num>
  <w:num w:numId="14" w16cid:durableId="494034701">
    <w:abstractNumId w:val="14"/>
    <w:lvlOverride w:ilvl="0">
      <w:startOverride w:val="1"/>
    </w:lvlOverride>
  </w:num>
  <w:num w:numId="15" w16cid:durableId="1310867719">
    <w:abstractNumId w:val="7"/>
    <w:lvlOverride w:ilvl="0">
      <w:startOverride w:val="1"/>
    </w:lvlOverride>
  </w:num>
  <w:num w:numId="16" w16cid:durableId="2068264183">
    <w:abstractNumId w:val="7"/>
    <w:lvlOverride w:ilvl="0">
      <w:startOverride w:val="1"/>
    </w:lvlOverride>
  </w:num>
  <w:num w:numId="17" w16cid:durableId="821851010">
    <w:abstractNumId w:val="13"/>
  </w:num>
  <w:num w:numId="18" w16cid:durableId="466162304">
    <w:abstractNumId w:val="11"/>
    <w:lvlOverride w:ilvl="0">
      <w:startOverride w:val="1"/>
    </w:lvlOverride>
  </w:num>
  <w:num w:numId="19" w16cid:durableId="1602376617">
    <w:abstractNumId w:val="7"/>
    <w:lvlOverride w:ilvl="0">
      <w:startOverride w:val="1"/>
    </w:lvlOverride>
  </w:num>
  <w:num w:numId="20" w16cid:durableId="1221750317">
    <w:abstractNumId w:val="11"/>
    <w:lvlOverride w:ilvl="0">
      <w:startOverride w:val="1"/>
    </w:lvlOverride>
  </w:num>
  <w:num w:numId="21" w16cid:durableId="92169195">
    <w:abstractNumId w:val="11"/>
    <w:lvlOverride w:ilvl="0">
      <w:startOverride w:val="1"/>
    </w:lvlOverride>
  </w:num>
  <w:num w:numId="22" w16cid:durableId="1978683847">
    <w:abstractNumId w:val="14"/>
  </w:num>
  <w:num w:numId="23" w16cid:durableId="160776139">
    <w:abstractNumId w:val="14"/>
    <w:lvlOverride w:ilvl="0">
      <w:startOverride w:val="1"/>
    </w:lvlOverride>
  </w:num>
  <w:num w:numId="24" w16cid:durableId="354038028">
    <w:abstractNumId w:val="11"/>
    <w:lvlOverride w:ilvl="0">
      <w:startOverride w:val="1"/>
    </w:lvlOverride>
  </w:num>
  <w:num w:numId="25" w16cid:durableId="1380665079">
    <w:abstractNumId w:val="7"/>
    <w:lvlOverride w:ilvl="0">
      <w:startOverride w:val="1"/>
    </w:lvlOverride>
  </w:num>
  <w:num w:numId="26" w16cid:durableId="921573917">
    <w:abstractNumId w:val="7"/>
    <w:lvlOverride w:ilvl="0">
      <w:startOverride w:val="1"/>
    </w:lvlOverride>
  </w:num>
  <w:num w:numId="27" w16cid:durableId="1972514608">
    <w:abstractNumId w:val="11"/>
    <w:lvlOverride w:ilvl="0">
      <w:startOverride w:val="1"/>
    </w:lvlOverride>
  </w:num>
  <w:num w:numId="28" w16cid:durableId="153424088">
    <w:abstractNumId w:val="7"/>
    <w:lvlOverride w:ilvl="0">
      <w:startOverride w:val="1"/>
    </w:lvlOverride>
  </w:num>
  <w:num w:numId="29" w16cid:durableId="1341738418">
    <w:abstractNumId w:val="7"/>
    <w:lvlOverride w:ilvl="0">
      <w:startOverride w:val="1"/>
    </w:lvlOverride>
  </w:num>
  <w:num w:numId="30" w16cid:durableId="1822887217">
    <w:abstractNumId w:val="14"/>
    <w:lvlOverride w:ilvl="0">
      <w:startOverride w:val="1"/>
    </w:lvlOverride>
  </w:num>
  <w:num w:numId="31" w16cid:durableId="884828020">
    <w:abstractNumId w:val="14"/>
  </w:num>
  <w:num w:numId="32" w16cid:durableId="562830635">
    <w:abstractNumId w:val="11"/>
    <w:lvlOverride w:ilvl="0">
      <w:startOverride w:val="1"/>
    </w:lvlOverride>
  </w:num>
  <w:num w:numId="33" w16cid:durableId="757484283">
    <w:abstractNumId w:val="11"/>
    <w:lvlOverride w:ilvl="0">
      <w:startOverride w:val="1"/>
    </w:lvlOverride>
  </w:num>
  <w:num w:numId="34" w16cid:durableId="897477122">
    <w:abstractNumId w:val="11"/>
  </w:num>
  <w:num w:numId="35" w16cid:durableId="515002172">
    <w:abstractNumId w:val="14"/>
  </w:num>
  <w:num w:numId="36" w16cid:durableId="120074299">
    <w:abstractNumId w:val="11"/>
    <w:lvlOverride w:ilvl="0">
      <w:startOverride w:val="1"/>
    </w:lvlOverride>
  </w:num>
  <w:num w:numId="37" w16cid:durableId="2007397478">
    <w:abstractNumId w:val="7"/>
  </w:num>
  <w:num w:numId="38" w16cid:durableId="1023285473">
    <w:abstractNumId w:val="7"/>
  </w:num>
  <w:num w:numId="39" w16cid:durableId="568999195">
    <w:abstractNumId w:val="11"/>
    <w:lvlOverride w:ilvl="0">
      <w:startOverride w:val="1"/>
    </w:lvlOverride>
  </w:num>
  <w:num w:numId="40" w16cid:durableId="1786120601">
    <w:abstractNumId w:val="7"/>
  </w:num>
  <w:num w:numId="41" w16cid:durableId="1582177631">
    <w:abstractNumId w:val="11"/>
    <w:lvlOverride w:ilvl="0">
      <w:startOverride w:val="1"/>
    </w:lvlOverride>
  </w:num>
  <w:num w:numId="42" w16cid:durableId="1916626682">
    <w:abstractNumId w:val="11"/>
    <w:lvlOverride w:ilvl="0">
      <w:startOverride w:val="1"/>
    </w:lvlOverride>
  </w:num>
  <w:num w:numId="43" w16cid:durableId="1068919358">
    <w:abstractNumId w:val="11"/>
    <w:lvlOverride w:ilvl="0">
      <w:startOverride w:val="1"/>
    </w:lvlOverride>
  </w:num>
  <w:num w:numId="44" w16cid:durableId="887839679">
    <w:abstractNumId w:val="6"/>
  </w:num>
  <w:num w:numId="45" w16cid:durableId="1513882327">
    <w:abstractNumId w:val="1"/>
  </w:num>
  <w:num w:numId="46" w16cid:durableId="587229656">
    <w:abstractNumId w:val="4"/>
  </w:num>
  <w:num w:numId="47" w16cid:durableId="1816994027">
    <w:abstractNumId w:val="11"/>
    <w:lvlOverride w:ilvl="0">
      <w:startOverride w:val="1"/>
    </w:lvlOverride>
  </w:num>
  <w:num w:numId="48" w16cid:durableId="848377132">
    <w:abstractNumId w:val="11"/>
  </w:num>
  <w:num w:numId="49" w16cid:durableId="2050450518">
    <w:abstractNumId w:val="11"/>
  </w:num>
  <w:num w:numId="50" w16cid:durableId="75056468">
    <w:abstractNumId w:val="11"/>
  </w:num>
  <w:num w:numId="51" w16cid:durableId="593166791">
    <w:abstractNumId w:val="14"/>
  </w:num>
  <w:num w:numId="52" w16cid:durableId="109859830">
    <w:abstractNumId w:val="11"/>
    <w:lvlOverride w:ilvl="0">
      <w:startOverride w:val="1"/>
    </w:lvlOverride>
  </w:num>
  <w:num w:numId="53" w16cid:durableId="509758568">
    <w:abstractNumId w:val="11"/>
    <w:lvlOverride w:ilvl="0">
      <w:startOverride w:val="1"/>
    </w:lvlOverride>
  </w:num>
  <w:num w:numId="54" w16cid:durableId="560404982">
    <w:abstractNumId w:val="11"/>
    <w:lvlOverride w:ilvl="0">
      <w:startOverride w:val="1"/>
    </w:lvlOverride>
  </w:num>
  <w:num w:numId="55" w16cid:durableId="2030988414">
    <w:abstractNumId w:val="3"/>
  </w:num>
  <w:num w:numId="56" w16cid:durableId="1686057606">
    <w:abstractNumId w:val="11"/>
    <w:lvlOverride w:ilvl="0">
      <w:startOverride w:val="1"/>
    </w:lvlOverride>
  </w:num>
  <w:num w:numId="57" w16cid:durableId="1173758905">
    <w:abstractNumId w:val="11"/>
  </w:num>
  <w:num w:numId="58" w16cid:durableId="451368533">
    <w:abstractNumId w:val="11"/>
    <w:lvlOverride w:ilvl="0">
      <w:startOverride w:val="1"/>
    </w:lvlOverride>
  </w:num>
  <w:num w:numId="59" w16cid:durableId="2073188551">
    <w:abstractNumId w:val="11"/>
  </w:num>
  <w:num w:numId="60" w16cid:durableId="251475699">
    <w:abstractNumId w:val="14"/>
  </w:num>
  <w:num w:numId="61" w16cid:durableId="1573153639">
    <w:abstractNumId w:val="7"/>
  </w:num>
  <w:num w:numId="62" w16cid:durableId="1202744072">
    <w:abstractNumId w:val="11"/>
    <w:lvlOverride w:ilvl="0">
      <w:startOverride w:val="1"/>
    </w:lvlOverride>
  </w:num>
  <w:num w:numId="63" w16cid:durableId="248545062">
    <w:abstractNumId w:val="14"/>
    <w:lvlOverride w:ilvl="0">
      <w:startOverride w:val="1"/>
    </w:lvlOverride>
  </w:num>
  <w:num w:numId="64" w16cid:durableId="380402770">
    <w:abstractNumId w:val="11"/>
    <w:lvlOverride w:ilvl="0">
      <w:startOverride w:val="1"/>
    </w:lvlOverride>
  </w:num>
  <w:num w:numId="65" w16cid:durableId="1219438659">
    <w:abstractNumId w:val="11"/>
    <w:lvlOverride w:ilvl="0">
      <w:startOverride w:val="1"/>
    </w:lvlOverride>
  </w:num>
  <w:num w:numId="66" w16cid:durableId="1686445137">
    <w:abstractNumId w:val="11"/>
    <w:lvlOverride w:ilvl="0">
      <w:startOverride w:val="1"/>
    </w:lvlOverride>
  </w:num>
  <w:num w:numId="67" w16cid:durableId="1880773603">
    <w:abstractNumId w:val="11"/>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97"/>
    <w:rsid w:val="00002D69"/>
    <w:rsid w:val="00007A33"/>
    <w:rsid w:val="00010E03"/>
    <w:rsid w:val="00015F25"/>
    <w:rsid w:val="000165D0"/>
    <w:rsid w:val="000170FC"/>
    <w:rsid w:val="00021F93"/>
    <w:rsid w:val="00024F79"/>
    <w:rsid w:val="00025BA9"/>
    <w:rsid w:val="00035BEF"/>
    <w:rsid w:val="000377BD"/>
    <w:rsid w:val="0004024C"/>
    <w:rsid w:val="00041A52"/>
    <w:rsid w:val="00044939"/>
    <w:rsid w:val="00071FCF"/>
    <w:rsid w:val="00074AFA"/>
    <w:rsid w:val="00075AAD"/>
    <w:rsid w:val="00076B0E"/>
    <w:rsid w:val="000842EA"/>
    <w:rsid w:val="00092C1D"/>
    <w:rsid w:val="00093511"/>
    <w:rsid w:val="000A1210"/>
    <w:rsid w:val="000A5B2D"/>
    <w:rsid w:val="000B3071"/>
    <w:rsid w:val="000B3E8C"/>
    <w:rsid w:val="000B54EC"/>
    <w:rsid w:val="000B6FE6"/>
    <w:rsid w:val="000D1FC5"/>
    <w:rsid w:val="000E4448"/>
    <w:rsid w:val="000F0D9B"/>
    <w:rsid w:val="000F133A"/>
    <w:rsid w:val="000F74D6"/>
    <w:rsid w:val="0010575B"/>
    <w:rsid w:val="00117C63"/>
    <w:rsid w:val="001263C2"/>
    <w:rsid w:val="00136863"/>
    <w:rsid w:val="0013698C"/>
    <w:rsid w:val="00156180"/>
    <w:rsid w:val="00161E53"/>
    <w:rsid w:val="00175142"/>
    <w:rsid w:val="001832B9"/>
    <w:rsid w:val="00195E5F"/>
    <w:rsid w:val="001A2E1C"/>
    <w:rsid w:val="001A410D"/>
    <w:rsid w:val="001A6397"/>
    <w:rsid w:val="001A7132"/>
    <w:rsid w:val="001B3896"/>
    <w:rsid w:val="001B3C2B"/>
    <w:rsid w:val="001C1968"/>
    <w:rsid w:val="001C2056"/>
    <w:rsid w:val="001D195B"/>
    <w:rsid w:val="001D22C8"/>
    <w:rsid w:val="001D4305"/>
    <w:rsid w:val="001E08AB"/>
    <w:rsid w:val="001F5F11"/>
    <w:rsid w:val="00207CD3"/>
    <w:rsid w:val="00216A42"/>
    <w:rsid w:val="00224232"/>
    <w:rsid w:val="00224579"/>
    <w:rsid w:val="00226911"/>
    <w:rsid w:val="00227E3E"/>
    <w:rsid w:val="00233231"/>
    <w:rsid w:val="002618C5"/>
    <w:rsid w:val="00263559"/>
    <w:rsid w:val="00264689"/>
    <w:rsid w:val="002760D2"/>
    <w:rsid w:val="00291650"/>
    <w:rsid w:val="00291AEB"/>
    <w:rsid w:val="00293FF5"/>
    <w:rsid w:val="00297132"/>
    <w:rsid w:val="002A5DC6"/>
    <w:rsid w:val="002B08A8"/>
    <w:rsid w:val="002B1F90"/>
    <w:rsid w:val="002B5BD3"/>
    <w:rsid w:val="002D5E12"/>
    <w:rsid w:val="002E014B"/>
    <w:rsid w:val="002E56BF"/>
    <w:rsid w:val="002F0F30"/>
    <w:rsid w:val="002F1EA3"/>
    <w:rsid w:val="002F3B84"/>
    <w:rsid w:val="00303F03"/>
    <w:rsid w:val="003045A8"/>
    <w:rsid w:val="003114F6"/>
    <w:rsid w:val="00311578"/>
    <w:rsid w:val="00311742"/>
    <w:rsid w:val="00313985"/>
    <w:rsid w:val="003266B9"/>
    <w:rsid w:val="00341EF3"/>
    <w:rsid w:val="00347056"/>
    <w:rsid w:val="003475DB"/>
    <w:rsid w:val="00360684"/>
    <w:rsid w:val="00363965"/>
    <w:rsid w:val="00366CE7"/>
    <w:rsid w:val="00374FD6"/>
    <w:rsid w:val="003A5B04"/>
    <w:rsid w:val="003B489D"/>
    <w:rsid w:val="003B4ABC"/>
    <w:rsid w:val="003C03BC"/>
    <w:rsid w:val="003C0559"/>
    <w:rsid w:val="003D10AE"/>
    <w:rsid w:val="003D435C"/>
    <w:rsid w:val="003E00FC"/>
    <w:rsid w:val="003E3109"/>
    <w:rsid w:val="003F0474"/>
    <w:rsid w:val="003F7DBD"/>
    <w:rsid w:val="00411BD8"/>
    <w:rsid w:val="00413BB9"/>
    <w:rsid w:val="00413EE1"/>
    <w:rsid w:val="00430339"/>
    <w:rsid w:val="00432F3C"/>
    <w:rsid w:val="0043343E"/>
    <w:rsid w:val="0044374E"/>
    <w:rsid w:val="00454279"/>
    <w:rsid w:val="00455ACA"/>
    <w:rsid w:val="00456A81"/>
    <w:rsid w:val="00463D08"/>
    <w:rsid w:val="00466561"/>
    <w:rsid w:val="004758C7"/>
    <w:rsid w:val="004808C1"/>
    <w:rsid w:val="00482455"/>
    <w:rsid w:val="00484333"/>
    <w:rsid w:val="00487082"/>
    <w:rsid w:val="004912F8"/>
    <w:rsid w:val="0049197B"/>
    <w:rsid w:val="00494385"/>
    <w:rsid w:val="004A383A"/>
    <w:rsid w:val="004A43D0"/>
    <w:rsid w:val="004B1956"/>
    <w:rsid w:val="004B546F"/>
    <w:rsid w:val="004C0915"/>
    <w:rsid w:val="004D0762"/>
    <w:rsid w:val="004D50FC"/>
    <w:rsid w:val="004D6163"/>
    <w:rsid w:val="004D677A"/>
    <w:rsid w:val="004E1687"/>
    <w:rsid w:val="004E55C3"/>
    <w:rsid w:val="004E7401"/>
    <w:rsid w:val="004F6970"/>
    <w:rsid w:val="00500B05"/>
    <w:rsid w:val="0051047A"/>
    <w:rsid w:val="00511144"/>
    <w:rsid w:val="00511ADD"/>
    <w:rsid w:val="00520FB1"/>
    <w:rsid w:val="005531A4"/>
    <w:rsid w:val="00553848"/>
    <w:rsid w:val="005561CD"/>
    <w:rsid w:val="005607E3"/>
    <w:rsid w:val="00560ECA"/>
    <w:rsid w:val="0056542A"/>
    <w:rsid w:val="0057179C"/>
    <w:rsid w:val="00586FA1"/>
    <w:rsid w:val="00590CB7"/>
    <w:rsid w:val="0059569E"/>
    <w:rsid w:val="00597674"/>
    <w:rsid w:val="005A2E8A"/>
    <w:rsid w:val="005C280C"/>
    <w:rsid w:val="005C448B"/>
    <w:rsid w:val="005C4FE7"/>
    <w:rsid w:val="005C7A41"/>
    <w:rsid w:val="005D0EB1"/>
    <w:rsid w:val="005E02D4"/>
    <w:rsid w:val="005E3312"/>
    <w:rsid w:val="005F70C2"/>
    <w:rsid w:val="00601906"/>
    <w:rsid w:val="00602D7E"/>
    <w:rsid w:val="006069C0"/>
    <w:rsid w:val="00610209"/>
    <w:rsid w:val="00622EB5"/>
    <w:rsid w:val="00624DCF"/>
    <w:rsid w:val="006361BC"/>
    <w:rsid w:val="00640948"/>
    <w:rsid w:val="006427C2"/>
    <w:rsid w:val="00651D96"/>
    <w:rsid w:val="00654E26"/>
    <w:rsid w:val="00656F87"/>
    <w:rsid w:val="0066138F"/>
    <w:rsid w:val="006716A2"/>
    <w:rsid w:val="00681616"/>
    <w:rsid w:val="006851DC"/>
    <w:rsid w:val="00686D50"/>
    <w:rsid w:val="0068782F"/>
    <w:rsid w:val="006915BD"/>
    <w:rsid w:val="00692013"/>
    <w:rsid w:val="00692CB6"/>
    <w:rsid w:val="006A23AB"/>
    <w:rsid w:val="006A44ED"/>
    <w:rsid w:val="006A6C88"/>
    <w:rsid w:val="006D62AA"/>
    <w:rsid w:val="006E3826"/>
    <w:rsid w:val="006F58A6"/>
    <w:rsid w:val="006F77A8"/>
    <w:rsid w:val="00702CFF"/>
    <w:rsid w:val="0070549C"/>
    <w:rsid w:val="007108E3"/>
    <w:rsid w:val="007136D1"/>
    <w:rsid w:val="00717051"/>
    <w:rsid w:val="0072312C"/>
    <w:rsid w:val="00724479"/>
    <w:rsid w:val="0072644E"/>
    <w:rsid w:val="00737370"/>
    <w:rsid w:val="00741E6A"/>
    <w:rsid w:val="0075160F"/>
    <w:rsid w:val="00752921"/>
    <w:rsid w:val="007647C3"/>
    <w:rsid w:val="00765983"/>
    <w:rsid w:val="00766620"/>
    <w:rsid w:val="007717EC"/>
    <w:rsid w:val="0077436E"/>
    <w:rsid w:val="00774F25"/>
    <w:rsid w:val="00777B93"/>
    <w:rsid w:val="0078195B"/>
    <w:rsid w:val="00781D4C"/>
    <w:rsid w:val="00784B57"/>
    <w:rsid w:val="00790B3E"/>
    <w:rsid w:val="00792F1F"/>
    <w:rsid w:val="007942AB"/>
    <w:rsid w:val="007A0615"/>
    <w:rsid w:val="007A5F8E"/>
    <w:rsid w:val="007A65C9"/>
    <w:rsid w:val="007A6989"/>
    <w:rsid w:val="007B174F"/>
    <w:rsid w:val="007B6F8A"/>
    <w:rsid w:val="007C06C8"/>
    <w:rsid w:val="007C2D93"/>
    <w:rsid w:val="007D3036"/>
    <w:rsid w:val="007F06E2"/>
    <w:rsid w:val="007F35C4"/>
    <w:rsid w:val="00801AD2"/>
    <w:rsid w:val="0081588A"/>
    <w:rsid w:val="00820F6B"/>
    <w:rsid w:val="00821BE6"/>
    <w:rsid w:val="0082366C"/>
    <w:rsid w:val="00835D72"/>
    <w:rsid w:val="0085066D"/>
    <w:rsid w:val="008562CC"/>
    <w:rsid w:val="00871EC8"/>
    <w:rsid w:val="00887E25"/>
    <w:rsid w:val="00893488"/>
    <w:rsid w:val="00896D26"/>
    <w:rsid w:val="008B175F"/>
    <w:rsid w:val="008B4F1C"/>
    <w:rsid w:val="008B5D5B"/>
    <w:rsid w:val="008D674F"/>
    <w:rsid w:val="008E21A1"/>
    <w:rsid w:val="008F53D9"/>
    <w:rsid w:val="00906F0F"/>
    <w:rsid w:val="009160E5"/>
    <w:rsid w:val="00920D6C"/>
    <w:rsid w:val="00940234"/>
    <w:rsid w:val="00942DBF"/>
    <w:rsid w:val="009544BB"/>
    <w:rsid w:val="00974284"/>
    <w:rsid w:val="009760D4"/>
    <w:rsid w:val="00984C99"/>
    <w:rsid w:val="009A1666"/>
    <w:rsid w:val="009A43D6"/>
    <w:rsid w:val="009B091C"/>
    <w:rsid w:val="009D0CF0"/>
    <w:rsid w:val="009D21D0"/>
    <w:rsid w:val="009F20FE"/>
    <w:rsid w:val="009F6970"/>
    <w:rsid w:val="00A24BC0"/>
    <w:rsid w:val="00A32F87"/>
    <w:rsid w:val="00A36022"/>
    <w:rsid w:val="00A4172F"/>
    <w:rsid w:val="00A5058B"/>
    <w:rsid w:val="00A52EF8"/>
    <w:rsid w:val="00A572E3"/>
    <w:rsid w:val="00A71191"/>
    <w:rsid w:val="00A82DE4"/>
    <w:rsid w:val="00A8476E"/>
    <w:rsid w:val="00A87126"/>
    <w:rsid w:val="00AA6659"/>
    <w:rsid w:val="00AB394E"/>
    <w:rsid w:val="00AB6221"/>
    <w:rsid w:val="00AB63B8"/>
    <w:rsid w:val="00AB7EC9"/>
    <w:rsid w:val="00AC2754"/>
    <w:rsid w:val="00AC4F3F"/>
    <w:rsid w:val="00AD6E64"/>
    <w:rsid w:val="00AE22AA"/>
    <w:rsid w:val="00AE5725"/>
    <w:rsid w:val="00AE6A16"/>
    <w:rsid w:val="00AE6E5F"/>
    <w:rsid w:val="00B06AEE"/>
    <w:rsid w:val="00B3181D"/>
    <w:rsid w:val="00B35C0E"/>
    <w:rsid w:val="00B37403"/>
    <w:rsid w:val="00B42482"/>
    <w:rsid w:val="00B52F07"/>
    <w:rsid w:val="00B55F83"/>
    <w:rsid w:val="00B5727C"/>
    <w:rsid w:val="00B574C3"/>
    <w:rsid w:val="00B63B6F"/>
    <w:rsid w:val="00B6423A"/>
    <w:rsid w:val="00B6482B"/>
    <w:rsid w:val="00B73F61"/>
    <w:rsid w:val="00B845F9"/>
    <w:rsid w:val="00B84AA0"/>
    <w:rsid w:val="00B872C2"/>
    <w:rsid w:val="00B9757F"/>
    <w:rsid w:val="00B97E81"/>
    <w:rsid w:val="00BA03BD"/>
    <w:rsid w:val="00BA0CF5"/>
    <w:rsid w:val="00BB08BF"/>
    <w:rsid w:val="00BB69AB"/>
    <w:rsid w:val="00BC3717"/>
    <w:rsid w:val="00BC435B"/>
    <w:rsid w:val="00BC441C"/>
    <w:rsid w:val="00BC77C0"/>
    <w:rsid w:val="00BD359A"/>
    <w:rsid w:val="00BE0EF8"/>
    <w:rsid w:val="00BE4145"/>
    <w:rsid w:val="00BE4A0D"/>
    <w:rsid w:val="00BE5BB0"/>
    <w:rsid w:val="00C02FC7"/>
    <w:rsid w:val="00C1267D"/>
    <w:rsid w:val="00C142A0"/>
    <w:rsid w:val="00C15938"/>
    <w:rsid w:val="00C22454"/>
    <w:rsid w:val="00C24C71"/>
    <w:rsid w:val="00C36BB9"/>
    <w:rsid w:val="00C36FFB"/>
    <w:rsid w:val="00C5197C"/>
    <w:rsid w:val="00C52260"/>
    <w:rsid w:val="00C55A08"/>
    <w:rsid w:val="00C70AD5"/>
    <w:rsid w:val="00C73A91"/>
    <w:rsid w:val="00C76E5A"/>
    <w:rsid w:val="00C8168C"/>
    <w:rsid w:val="00C82353"/>
    <w:rsid w:val="00C82ADA"/>
    <w:rsid w:val="00C84C1E"/>
    <w:rsid w:val="00CA723C"/>
    <w:rsid w:val="00CB0649"/>
    <w:rsid w:val="00CB48B9"/>
    <w:rsid w:val="00CC070B"/>
    <w:rsid w:val="00CC24CC"/>
    <w:rsid w:val="00CC63BD"/>
    <w:rsid w:val="00CD519D"/>
    <w:rsid w:val="00CD7089"/>
    <w:rsid w:val="00CE133E"/>
    <w:rsid w:val="00CE4735"/>
    <w:rsid w:val="00D1591D"/>
    <w:rsid w:val="00D31F93"/>
    <w:rsid w:val="00D32A79"/>
    <w:rsid w:val="00D35517"/>
    <w:rsid w:val="00D455C4"/>
    <w:rsid w:val="00D463AD"/>
    <w:rsid w:val="00D51CE0"/>
    <w:rsid w:val="00D54BF4"/>
    <w:rsid w:val="00D56550"/>
    <w:rsid w:val="00D60E36"/>
    <w:rsid w:val="00D662DB"/>
    <w:rsid w:val="00D66993"/>
    <w:rsid w:val="00D801C0"/>
    <w:rsid w:val="00D92B8E"/>
    <w:rsid w:val="00D93E5E"/>
    <w:rsid w:val="00D9749A"/>
    <w:rsid w:val="00DA61E9"/>
    <w:rsid w:val="00DB0821"/>
    <w:rsid w:val="00DB6731"/>
    <w:rsid w:val="00DC38F5"/>
    <w:rsid w:val="00DC4878"/>
    <w:rsid w:val="00DC70AC"/>
    <w:rsid w:val="00DD2328"/>
    <w:rsid w:val="00DD6D16"/>
    <w:rsid w:val="00DD7DC6"/>
    <w:rsid w:val="00DE00D5"/>
    <w:rsid w:val="00DE3DD9"/>
    <w:rsid w:val="00DE3EE3"/>
    <w:rsid w:val="00DF4B44"/>
    <w:rsid w:val="00E017F2"/>
    <w:rsid w:val="00E06FB7"/>
    <w:rsid w:val="00E138A1"/>
    <w:rsid w:val="00E16294"/>
    <w:rsid w:val="00E16B83"/>
    <w:rsid w:val="00E1787E"/>
    <w:rsid w:val="00E2264D"/>
    <w:rsid w:val="00E25A9A"/>
    <w:rsid w:val="00E310AE"/>
    <w:rsid w:val="00E354CB"/>
    <w:rsid w:val="00E5076E"/>
    <w:rsid w:val="00E63484"/>
    <w:rsid w:val="00E671E7"/>
    <w:rsid w:val="00E76E08"/>
    <w:rsid w:val="00E97EBF"/>
    <w:rsid w:val="00EA5876"/>
    <w:rsid w:val="00EA791B"/>
    <w:rsid w:val="00EB038F"/>
    <w:rsid w:val="00EB1A89"/>
    <w:rsid w:val="00EB2149"/>
    <w:rsid w:val="00EB5798"/>
    <w:rsid w:val="00ED0744"/>
    <w:rsid w:val="00ED638D"/>
    <w:rsid w:val="00ED64F9"/>
    <w:rsid w:val="00EE7773"/>
    <w:rsid w:val="00EF25B9"/>
    <w:rsid w:val="00EF50A4"/>
    <w:rsid w:val="00F12B8D"/>
    <w:rsid w:val="00F17CEA"/>
    <w:rsid w:val="00F21295"/>
    <w:rsid w:val="00F2781E"/>
    <w:rsid w:val="00F42B13"/>
    <w:rsid w:val="00F46D9E"/>
    <w:rsid w:val="00F4750A"/>
    <w:rsid w:val="00F53552"/>
    <w:rsid w:val="00F56620"/>
    <w:rsid w:val="00F641B0"/>
    <w:rsid w:val="00F74AA2"/>
    <w:rsid w:val="00F8056F"/>
    <w:rsid w:val="00F83BDA"/>
    <w:rsid w:val="00F848AE"/>
    <w:rsid w:val="00F84D44"/>
    <w:rsid w:val="00F87290"/>
    <w:rsid w:val="00F91A16"/>
    <w:rsid w:val="00F91F9F"/>
    <w:rsid w:val="00F962C4"/>
    <w:rsid w:val="00F966D7"/>
    <w:rsid w:val="00FA1B1E"/>
    <w:rsid w:val="00FA3F04"/>
    <w:rsid w:val="00FA589B"/>
    <w:rsid w:val="00FA66E5"/>
    <w:rsid w:val="00FD2327"/>
    <w:rsid w:val="00FD6A90"/>
    <w:rsid w:val="00FE2065"/>
    <w:rsid w:val="00FE3AA6"/>
    <w:rsid w:val="00FF1924"/>
    <w:rsid w:val="00FF289D"/>
    <w:rsid w:val="00FF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6A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0"/>
    <w:qFormat/>
    <w:rsid w:val="00DE3EE3"/>
    <w:pPr>
      <w:widowControl w:val="0"/>
      <w:spacing w:line="460" w:lineRule="exact"/>
      <w:jc w:val="both"/>
    </w:pPr>
    <w:rPr>
      <w:rFonts w:eastAsia="微软雅黑"/>
      <w:kern w:val="2"/>
      <w:sz w:val="24"/>
      <w:szCs w:val="22"/>
    </w:rPr>
  </w:style>
  <w:style w:type="paragraph" w:styleId="1">
    <w:name w:val="heading 1"/>
    <w:basedOn w:val="a4"/>
    <w:next w:val="a4"/>
    <w:link w:val="10"/>
    <w:uiPriority w:val="9"/>
    <w:rsid w:val="00FD6A90"/>
    <w:pPr>
      <w:keepNext/>
      <w:keepLines/>
      <w:spacing w:before="340" w:after="330" w:line="578" w:lineRule="atLeast"/>
      <w:outlineLvl w:val="0"/>
    </w:pPr>
    <w:rPr>
      <w:b/>
      <w:bCs/>
      <w:kern w:val="44"/>
      <w:sz w:val="44"/>
      <w:szCs w:val="44"/>
    </w:rPr>
  </w:style>
  <w:style w:type="paragraph" w:styleId="2">
    <w:name w:val="heading 2"/>
    <w:basedOn w:val="a4"/>
    <w:next w:val="a4"/>
    <w:link w:val="20"/>
    <w:uiPriority w:val="9"/>
    <w:semiHidden/>
    <w:unhideWhenUsed/>
    <w:rsid w:val="00500B05"/>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1A6397"/>
    <w:pPr>
      <w:pBdr>
        <w:bottom w:val="single" w:sz="6" w:space="1" w:color="auto"/>
      </w:pBdr>
      <w:tabs>
        <w:tab w:val="center" w:pos="4153"/>
        <w:tab w:val="right" w:pos="8306"/>
      </w:tabs>
      <w:snapToGrid w:val="0"/>
      <w:jc w:val="center"/>
    </w:pPr>
    <w:rPr>
      <w:sz w:val="18"/>
      <w:szCs w:val="18"/>
      <w:lang w:val="x-none" w:eastAsia="x-none"/>
    </w:rPr>
  </w:style>
  <w:style w:type="character" w:customStyle="1" w:styleId="a9">
    <w:name w:val="页眉 字符"/>
    <w:link w:val="a8"/>
    <w:uiPriority w:val="99"/>
    <w:rsid w:val="001A6397"/>
    <w:rPr>
      <w:kern w:val="2"/>
      <w:sz w:val="18"/>
      <w:szCs w:val="18"/>
    </w:rPr>
  </w:style>
  <w:style w:type="paragraph" w:styleId="aa">
    <w:name w:val="footer"/>
    <w:basedOn w:val="a4"/>
    <w:link w:val="ab"/>
    <w:uiPriority w:val="99"/>
    <w:unhideWhenUsed/>
    <w:rsid w:val="001A6397"/>
    <w:pPr>
      <w:tabs>
        <w:tab w:val="center" w:pos="4153"/>
        <w:tab w:val="right" w:pos="8306"/>
      </w:tabs>
      <w:snapToGrid w:val="0"/>
      <w:jc w:val="left"/>
    </w:pPr>
    <w:rPr>
      <w:sz w:val="18"/>
      <w:szCs w:val="18"/>
      <w:lang w:val="x-none" w:eastAsia="x-none"/>
    </w:rPr>
  </w:style>
  <w:style w:type="character" w:customStyle="1" w:styleId="ab">
    <w:name w:val="页脚 字符"/>
    <w:link w:val="aa"/>
    <w:uiPriority w:val="99"/>
    <w:rsid w:val="001A6397"/>
    <w:rPr>
      <w:kern w:val="2"/>
      <w:sz w:val="18"/>
      <w:szCs w:val="18"/>
    </w:rPr>
  </w:style>
  <w:style w:type="character" w:styleId="ac">
    <w:name w:val="annotation reference"/>
    <w:uiPriority w:val="99"/>
    <w:semiHidden/>
    <w:unhideWhenUsed/>
    <w:rsid w:val="0049197B"/>
    <w:rPr>
      <w:sz w:val="21"/>
      <w:szCs w:val="21"/>
    </w:rPr>
  </w:style>
  <w:style w:type="paragraph" w:styleId="ad">
    <w:name w:val="annotation text"/>
    <w:basedOn w:val="a4"/>
    <w:link w:val="ae"/>
    <w:uiPriority w:val="99"/>
    <w:semiHidden/>
    <w:unhideWhenUsed/>
    <w:rsid w:val="0049197B"/>
    <w:pPr>
      <w:jc w:val="left"/>
    </w:pPr>
    <w:rPr>
      <w:lang w:val="x-none" w:eastAsia="x-none"/>
    </w:rPr>
  </w:style>
  <w:style w:type="character" w:customStyle="1" w:styleId="ae">
    <w:name w:val="批注文字 字符"/>
    <w:link w:val="ad"/>
    <w:uiPriority w:val="99"/>
    <w:semiHidden/>
    <w:rsid w:val="0049197B"/>
    <w:rPr>
      <w:kern w:val="2"/>
      <w:sz w:val="21"/>
      <w:szCs w:val="22"/>
    </w:rPr>
  </w:style>
  <w:style w:type="paragraph" w:styleId="af">
    <w:name w:val="annotation subject"/>
    <w:basedOn w:val="ad"/>
    <w:next w:val="ad"/>
    <w:link w:val="af0"/>
    <w:uiPriority w:val="99"/>
    <w:semiHidden/>
    <w:unhideWhenUsed/>
    <w:rsid w:val="0049197B"/>
    <w:rPr>
      <w:b/>
      <w:bCs/>
    </w:rPr>
  </w:style>
  <w:style w:type="character" w:customStyle="1" w:styleId="af0">
    <w:name w:val="批注主题 字符"/>
    <w:link w:val="af"/>
    <w:uiPriority w:val="99"/>
    <w:semiHidden/>
    <w:rsid w:val="0049197B"/>
    <w:rPr>
      <w:b/>
      <w:bCs/>
      <w:kern w:val="2"/>
      <w:sz w:val="21"/>
      <w:szCs w:val="22"/>
    </w:rPr>
  </w:style>
  <w:style w:type="paragraph" w:styleId="af1">
    <w:name w:val="Balloon Text"/>
    <w:basedOn w:val="a4"/>
    <w:link w:val="af2"/>
    <w:uiPriority w:val="99"/>
    <w:semiHidden/>
    <w:unhideWhenUsed/>
    <w:rsid w:val="0049197B"/>
    <w:rPr>
      <w:sz w:val="18"/>
      <w:szCs w:val="18"/>
      <w:lang w:val="x-none" w:eastAsia="x-none"/>
    </w:rPr>
  </w:style>
  <w:style w:type="character" w:customStyle="1" w:styleId="af2">
    <w:name w:val="批注框文本 字符"/>
    <w:link w:val="af1"/>
    <w:uiPriority w:val="99"/>
    <w:semiHidden/>
    <w:rsid w:val="0049197B"/>
    <w:rPr>
      <w:kern w:val="2"/>
      <w:sz w:val="18"/>
      <w:szCs w:val="18"/>
    </w:rPr>
  </w:style>
  <w:style w:type="paragraph" w:styleId="af3">
    <w:name w:val="List Paragraph"/>
    <w:basedOn w:val="a4"/>
    <w:uiPriority w:val="34"/>
    <w:rsid w:val="004D0762"/>
    <w:pPr>
      <w:ind w:firstLineChars="200" w:firstLine="420"/>
    </w:pPr>
  </w:style>
  <w:style w:type="paragraph" w:styleId="af4">
    <w:name w:val="Normal (Web)"/>
    <w:basedOn w:val="a4"/>
    <w:uiPriority w:val="99"/>
    <w:unhideWhenUsed/>
    <w:rsid w:val="00821BE6"/>
    <w:pPr>
      <w:widowControl/>
      <w:spacing w:before="100" w:beforeAutospacing="1" w:after="100" w:afterAutospacing="1"/>
      <w:jc w:val="left"/>
    </w:pPr>
    <w:rPr>
      <w:rFonts w:ascii="宋体" w:hAnsi="宋体" w:cs="宋体"/>
      <w:kern w:val="0"/>
      <w:szCs w:val="24"/>
    </w:rPr>
  </w:style>
  <w:style w:type="character" w:styleId="af5">
    <w:name w:val="Strong"/>
    <w:uiPriority w:val="22"/>
    <w:qFormat/>
    <w:rsid w:val="00C8168C"/>
    <w:rPr>
      <w:b/>
      <w:bCs/>
    </w:rPr>
  </w:style>
  <w:style w:type="character" w:customStyle="1" w:styleId="apple-converted-space">
    <w:name w:val="apple-converted-space"/>
    <w:rsid w:val="00C8168C"/>
  </w:style>
  <w:style w:type="paragraph" w:customStyle="1" w:styleId="a0">
    <w:name w:val="课纲一级"/>
    <w:basedOn w:val="a4"/>
    <w:link w:val="af6"/>
    <w:qFormat/>
    <w:rsid w:val="006069C0"/>
    <w:pPr>
      <w:numPr>
        <w:numId w:val="2"/>
      </w:numPr>
    </w:pPr>
    <w:rPr>
      <w:b/>
      <w:color w:val="1F4E79"/>
    </w:rPr>
  </w:style>
  <w:style w:type="character" w:customStyle="1" w:styleId="af6">
    <w:name w:val="课纲一级 字符"/>
    <w:link w:val="a0"/>
    <w:rsid w:val="006069C0"/>
    <w:rPr>
      <w:rFonts w:eastAsia="微软雅黑"/>
      <w:b/>
      <w:color w:val="1F4E79"/>
      <w:kern w:val="2"/>
      <w:sz w:val="24"/>
      <w:szCs w:val="22"/>
    </w:rPr>
  </w:style>
  <w:style w:type="paragraph" w:customStyle="1" w:styleId="af7">
    <w:name w:val="题目"/>
    <w:basedOn w:val="a4"/>
    <w:link w:val="af8"/>
    <w:qFormat/>
    <w:rsid w:val="00D35517"/>
    <w:rPr>
      <w:rFonts w:ascii="微软雅黑" w:hAnsi="微软雅黑"/>
      <w:b/>
      <w:color w:val="1F4E79"/>
      <w:sz w:val="32"/>
      <w:szCs w:val="24"/>
    </w:rPr>
  </w:style>
  <w:style w:type="paragraph" w:customStyle="1" w:styleId="a1">
    <w:name w:val="课纲三级"/>
    <w:basedOn w:val="a4"/>
    <w:link w:val="af9"/>
    <w:qFormat/>
    <w:rsid w:val="00D35517"/>
    <w:pPr>
      <w:numPr>
        <w:numId w:val="1"/>
      </w:numPr>
    </w:pPr>
    <w:rPr>
      <w:rFonts w:ascii="微软雅黑" w:hAnsi="微软雅黑"/>
      <w:szCs w:val="24"/>
    </w:rPr>
  </w:style>
  <w:style w:type="character" w:customStyle="1" w:styleId="af8">
    <w:name w:val="题目 字符"/>
    <w:link w:val="af7"/>
    <w:rsid w:val="00D35517"/>
    <w:rPr>
      <w:rFonts w:ascii="微软雅黑" w:eastAsia="微软雅黑" w:hAnsi="微软雅黑"/>
      <w:b/>
      <w:color w:val="1F4E79"/>
      <w:kern w:val="2"/>
      <w:sz w:val="32"/>
      <w:szCs w:val="24"/>
    </w:rPr>
  </w:style>
  <w:style w:type="paragraph" w:customStyle="1" w:styleId="a3">
    <w:name w:val="课纲二级"/>
    <w:basedOn w:val="a4"/>
    <w:qFormat/>
    <w:rsid w:val="00D35517"/>
    <w:pPr>
      <w:numPr>
        <w:numId w:val="22"/>
      </w:numPr>
    </w:pPr>
    <w:rPr>
      <w:rFonts w:ascii="微软雅黑" w:hAnsi="微软雅黑" w:cs="宋体"/>
      <w:b/>
      <w:bCs/>
      <w:color w:val="C45911"/>
      <w:szCs w:val="20"/>
    </w:rPr>
  </w:style>
  <w:style w:type="character" w:customStyle="1" w:styleId="af9">
    <w:name w:val="课纲三级 字符"/>
    <w:link w:val="a1"/>
    <w:rsid w:val="00D35517"/>
    <w:rPr>
      <w:rFonts w:ascii="微软雅黑" w:eastAsia="微软雅黑" w:hAnsi="微软雅黑"/>
      <w:kern w:val="2"/>
      <w:sz w:val="24"/>
      <w:szCs w:val="24"/>
    </w:rPr>
  </w:style>
  <w:style w:type="paragraph" w:styleId="afa">
    <w:name w:val="No Spacing"/>
    <w:uiPriority w:val="1"/>
    <w:rsid w:val="00FD6A90"/>
    <w:pPr>
      <w:widowControl w:val="0"/>
      <w:jc w:val="both"/>
    </w:pPr>
    <w:rPr>
      <w:rFonts w:eastAsia="微软雅黑"/>
      <w:kern w:val="2"/>
      <w:sz w:val="24"/>
      <w:szCs w:val="22"/>
    </w:rPr>
  </w:style>
  <w:style w:type="character" w:customStyle="1" w:styleId="10">
    <w:name w:val="标题 1 字符"/>
    <w:link w:val="1"/>
    <w:uiPriority w:val="9"/>
    <w:rsid w:val="00FD6A90"/>
    <w:rPr>
      <w:rFonts w:eastAsia="微软雅黑"/>
      <w:b/>
      <w:bCs/>
      <w:kern w:val="44"/>
      <w:sz w:val="44"/>
      <w:szCs w:val="44"/>
    </w:rPr>
  </w:style>
  <w:style w:type="paragraph" w:customStyle="1" w:styleId="afb">
    <w:name w:val="颜色"/>
    <w:basedOn w:val="a4"/>
    <w:link w:val="afc"/>
    <w:qFormat/>
    <w:rsid w:val="00DE3EE3"/>
    <w:rPr>
      <w:rFonts w:ascii="微软雅黑" w:hAnsi="微软雅黑"/>
      <w:b/>
      <w:color w:val="1F4E79"/>
      <w:szCs w:val="24"/>
    </w:rPr>
  </w:style>
  <w:style w:type="paragraph" w:customStyle="1" w:styleId="a2">
    <w:name w:val="课纲四级"/>
    <w:basedOn w:val="a4"/>
    <w:link w:val="afd"/>
    <w:qFormat/>
    <w:rsid w:val="00DE3EE3"/>
    <w:pPr>
      <w:numPr>
        <w:ilvl w:val="1"/>
        <w:numId w:val="1"/>
      </w:numPr>
    </w:pPr>
    <w:rPr>
      <w:rFonts w:ascii="微软雅黑" w:hAnsi="微软雅黑"/>
      <w:szCs w:val="24"/>
    </w:rPr>
  </w:style>
  <w:style w:type="character" w:customStyle="1" w:styleId="afc">
    <w:name w:val="颜色 字符"/>
    <w:link w:val="afb"/>
    <w:rsid w:val="00DE3EE3"/>
    <w:rPr>
      <w:rFonts w:ascii="微软雅黑" w:eastAsia="微软雅黑" w:hAnsi="微软雅黑"/>
      <w:b/>
      <w:color w:val="1F4E79"/>
      <w:kern w:val="2"/>
      <w:sz w:val="24"/>
      <w:szCs w:val="24"/>
    </w:rPr>
  </w:style>
  <w:style w:type="paragraph" w:customStyle="1" w:styleId="afe">
    <w:name w:val="课纲一级目录"/>
    <w:basedOn w:val="a4"/>
    <w:link w:val="aff"/>
    <w:qFormat/>
    <w:rsid w:val="004B546F"/>
    <w:pPr>
      <w:spacing w:line="240" w:lineRule="auto"/>
      <w:ind w:left="420" w:hanging="420"/>
    </w:pPr>
    <w:rPr>
      <w:b/>
      <w:color w:val="1F4E79"/>
    </w:rPr>
  </w:style>
  <w:style w:type="character" w:customStyle="1" w:styleId="afd">
    <w:name w:val="课纲四级 字符"/>
    <w:link w:val="a2"/>
    <w:rsid w:val="00DE3EE3"/>
    <w:rPr>
      <w:rFonts w:ascii="微软雅黑" w:eastAsia="微软雅黑" w:hAnsi="微软雅黑"/>
      <w:kern w:val="2"/>
      <w:sz w:val="24"/>
      <w:szCs w:val="24"/>
    </w:rPr>
  </w:style>
  <w:style w:type="character" w:customStyle="1" w:styleId="aff">
    <w:name w:val="课纲一级目录 字符"/>
    <w:link w:val="afe"/>
    <w:rsid w:val="004B546F"/>
    <w:rPr>
      <w:rFonts w:eastAsia="微软雅黑"/>
      <w:b/>
      <w:color w:val="1F4E79"/>
      <w:kern w:val="2"/>
      <w:sz w:val="24"/>
      <w:szCs w:val="22"/>
    </w:rPr>
  </w:style>
  <w:style w:type="paragraph" w:customStyle="1" w:styleId="aff0">
    <w:name w:val="课纲二级目录"/>
    <w:basedOn w:val="a4"/>
    <w:link w:val="aff1"/>
    <w:rsid w:val="002E014B"/>
    <w:pPr>
      <w:ind w:left="420" w:hanging="420"/>
    </w:pPr>
    <w:rPr>
      <w:rFonts w:ascii="微软雅黑" w:hAnsi="微软雅黑"/>
      <w:b/>
      <w:color w:val="C45911"/>
      <w:szCs w:val="24"/>
    </w:rPr>
  </w:style>
  <w:style w:type="paragraph" w:customStyle="1" w:styleId="a">
    <w:name w:val="课纲三级目录"/>
    <w:basedOn w:val="a4"/>
    <w:link w:val="aff2"/>
    <w:qFormat/>
    <w:rsid w:val="002E014B"/>
    <w:pPr>
      <w:numPr>
        <w:numId w:val="9"/>
      </w:numPr>
    </w:pPr>
    <w:rPr>
      <w:rFonts w:ascii="微软雅黑" w:hAnsi="微软雅黑"/>
      <w:szCs w:val="24"/>
    </w:rPr>
  </w:style>
  <w:style w:type="character" w:customStyle="1" w:styleId="aff1">
    <w:name w:val="课纲二级目录 字符"/>
    <w:link w:val="aff0"/>
    <w:rsid w:val="002E014B"/>
    <w:rPr>
      <w:rFonts w:ascii="微软雅黑" w:eastAsia="微软雅黑" w:hAnsi="微软雅黑"/>
      <w:b/>
      <w:color w:val="C45911"/>
      <w:kern w:val="2"/>
      <w:sz w:val="24"/>
      <w:szCs w:val="24"/>
    </w:rPr>
  </w:style>
  <w:style w:type="character" w:customStyle="1" w:styleId="aff2">
    <w:name w:val="课纲三级目录 字符"/>
    <w:link w:val="a"/>
    <w:rsid w:val="002E014B"/>
    <w:rPr>
      <w:rFonts w:ascii="微软雅黑" w:eastAsia="微软雅黑" w:hAnsi="微软雅黑"/>
      <w:kern w:val="2"/>
      <w:sz w:val="24"/>
      <w:szCs w:val="24"/>
    </w:rPr>
  </w:style>
  <w:style w:type="character" w:styleId="aff3">
    <w:name w:val="Emphasis"/>
    <w:uiPriority w:val="20"/>
    <w:qFormat/>
    <w:rsid w:val="00A52EF8"/>
    <w:rPr>
      <w:i/>
      <w:iCs/>
    </w:rPr>
  </w:style>
  <w:style w:type="character" w:customStyle="1" w:styleId="20">
    <w:name w:val="标题 2 字符"/>
    <w:basedOn w:val="a5"/>
    <w:link w:val="2"/>
    <w:uiPriority w:val="9"/>
    <w:semiHidden/>
    <w:rsid w:val="00500B05"/>
    <w:rPr>
      <w:rFonts w:asciiTheme="majorHAnsi" w:eastAsiaTheme="majorEastAsia" w:hAnsiTheme="majorHAnsi" w:cstheme="majorBidi"/>
      <w:b/>
      <w:bCs/>
      <w:kern w:val="2"/>
      <w:sz w:val="32"/>
      <w:szCs w:val="32"/>
    </w:rPr>
  </w:style>
  <w:style w:type="paragraph" w:styleId="HTML">
    <w:name w:val="HTML Preformatted"/>
    <w:basedOn w:val="a4"/>
    <w:link w:val="HTML0"/>
    <w:uiPriority w:val="99"/>
    <w:unhideWhenUsed/>
    <w:rsid w:val="00A50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Cs w:val="24"/>
    </w:rPr>
  </w:style>
  <w:style w:type="character" w:customStyle="1" w:styleId="HTML0">
    <w:name w:val="HTML 预设格式 字符"/>
    <w:basedOn w:val="a5"/>
    <w:link w:val="HTML"/>
    <w:uiPriority w:val="99"/>
    <w:rsid w:val="00A5058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621">
      <w:bodyDiv w:val="1"/>
      <w:marLeft w:val="0"/>
      <w:marRight w:val="0"/>
      <w:marTop w:val="0"/>
      <w:marBottom w:val="0"/>
      <w:divBdr>
        <w:top w:val="none" w:sz="0" w:space="0" w:color="auto"/>
        <w:left w:val="none" w:sz="0" w:space="0" w:color="auto"/>
        <w:bottom w:val="none" w:sz="0" w:space="0" w:color="auto"/>
        <w:right w:val="none" w:sz="0" w:space="0" w:color="auto"/>
      </w:divBdr>
    </w:div>
    <w:div w:id="205871376">
      <w:bodyDiv w:val="1"/>
      <w:marLeft w:val="0"/>
      <w:marRight w:val="0"/>
      <w:marTop w:val="0"/>
      <w:marBottom w:val="0"/>
      <w:divBdr>
        <w:top w:val="none" w:sz="0" w:space="0" w:color="auto"/>
        <w:left w:val="none" w:sz="0" w:space="0" w:color="auto"/>
        <w:bottom w:val="none" w:sz="0" w:space="0" w:color="auto"/>
        <w:right w:val="none" w:sz="0" w:space="0" w:color="auto"/>
      </w:divBdr>
    </w:div>
    <w:div w:id="260181561">
      <w:bodyDiv w:val="1"/>
      <w:marLeft w:val="0"/>
      <w:marRight w:val="0"/>
      <w:marTop w:val="0"/>
      <w:marBottom w:val="0"/>
      <w:divBdr>
        <w:top w:val="none" w:sz="0" w:space="0" w:color="auto"/>
        <w:left w:val="none" w:sz="0" w:space="0" w:color="auto"/>
        <w:bottom w:val="none" w:sz="0" w:space="0" w:color="auto"/>
        <w:right w:val="none" w:sz="0" w:space="0" w:color="auto"/>
      </w:divBdr>
      <w:divsChild>
        <w:div w:id="40709448">
          <w:marLeft w:val="274"/>
          <w:marRight w:val="0"/>
          <w:marTop w:val="150"/>
          <w:marBottom w:val="0"/>
          <w:divBdr>
            <w:top w:val="none" w:sz="0" w:space="0" w:color="auto"/>
            <w:left w:val="none" w:sz="0" w:space="0" w:color="auto"/>
            <w:bottom w:val="none" w:sz="0" w:space="0" w:color="auto"/>
            <w:right w:val="none" w:sz="0" w:space="0" w:color="auto"/>
          </w:divBdr>
        </w:div>
        <w:div w:id="374237799">
          <w:marLeft w:val="274"/>
          <w:marRight w:val="0"/>
          <w:marTop w:val="150"/>
          <w:marBottom w:val="0"/>
          <w:divBdr>
            <w:top w:val="none" w:sz="0" w:space="0" w:color="auto"/>
            <w:left w:val="none" w:sz="0" w:space="0" w:color="auto"/>
            <w:bottom w:val="none" w:sz="0" w:space="0" w:color="auto"/>
            <w:right w:val="none" w:sz="0" w:space="0" w:color="auto"/>
          </w:divBdr>
        </w:div>
        <w:div w:id="720905822">
          <w:marLeft w:val="274"/>
          <w:marRight w:val="0"/>
          <w:marTop w:val="150"/>
          <w:marBottom w:val="0"/>
          <w:divBdr>
            <w:top w:val="none" w:sz="0" w:space="0" w:color="auto"/>
            <w:left w:val="none" w:sz="0" w:space="0" w:color="auto"/>
            <w:bottom w:val="none" w:sz="0" w:space="0" w:color="auto"/>
            <w:right w:val="none" w:sz="0" w:space="0" w:color="auto"/>
          </w:divBdr>
        </w:div>
        <w:div w:id="745110935">
          <w:marLeft w:val="274"/>
          <w:marRight w:val="0"/>
          <w:marTop w:val="150"/>
          <w:marBottom w:val="0"/>
          <w:divBdr>
            <w:top w:val="none" w:sz="0" w:space="0" w:color="auto"/>
            <w:left w:val="none" w:sz="0" w:space="0" w:color="auto"/>
            <w:bottom w:val="none" w:sz="0" w:space="0" w:color="auto"/>
            <w:right w:val="none" w:sz="0" w:space="0" w:color="auto"/>
          </w:divBdr>
        </w:div>
        <w:div w:id="996494325">
          <w:marLeft w:val="274"/>
          <w:marRight w:val="0"/>
          <w:marTop w:val="150"/>
          <w:marBottom w:val="0"/>
          <w:divBdr>
            <w:top w:val="none" w:sz="0" w:space="0" w:color="auto"/>
            <w:left w:val="none" w:sz="0" w:space="0" w:color="auto"/>
            <w:bottom w:val="none" w:sz="0" w:space="0" w:color="auto"/>
            <w:right w:val="none" w:sz="0" w:space="0" w:color="auto"/>
          </w:divBdr>
        </w:div>
        <w:div w:id="1434009019">
          <w:marLeft w:val="274"/>
          <w:marRight w:val="0"/>
          <w:marTop w:val="150"/>
          <w:marBottom w:val="0"/>
          <w:divBdr>
            <w:top w:val="none" w:sz="0" w:space="0" w:color="auto"/>
            <w:left w:val="none" w:sz="0" w:space="0" w:color="auto"/>
            <w:bottom w:val="none" w:sz="0" w:space="0" w:color="auto"/>
            <w:right w:val="none" w:sz="0" w:space="0" w:color="auto"/>
          </w:divBdr>
        </w:div>
        <w:div w:id="1717389318">
          <w:marLeft w:val="274"/>
          <w:marRight w:val="0"/>
          <w:marTop w:val="150"/>
          <w:marBottom w:val="0"/>
          <w:divBdr>
            <w:top w:val="none" w:sz="0" w:space="0" w:color="auto"/>
            <w:left w:val="none" w:sz="0" w:space="0" w:color="auto"/>
            <w:bottom w:val="none" w:sz="0" w:space="0" w:color="auto"/>
            <w:right w:val="none" w:sz="0" w:space="0" w:color="auto"/>
          </w:divBdr>
        </w:div>
        <w:div w:id="1978605601">
          <w:marLeft w:val="274"/>
          <w:marRight w:val="0"/>
          <w:marTop w:val="150"/>
          <w:marBottom w:val="0"/>
          <w:divBdr>
            <w:top w:val="none" w:sz="0" w:space="0" w:color="auto"/>
            <w:left w:val="none" w:sz="0" w:space="0" w:color="auto"/>
            <w:bottom w:val="none" w:sz="0" w:space="0" w:color="auto"/>
            <w:right w:val="none" w:sz="0" w:space="0" w:color="auto"/>
          </w:divBdr>
        </w:div>
        <w:div w:id="1991135334">
          <w:marLeft w:val="274"/>
          <w:marRight w:val="0"/>
          <w:marTop w:val="150"/>
          <w:marBottom w:val="0"/>
          <w:divBdr>
            <w:top w:val="none" w:sz="0" w:space="0" w:color="auto"/>
            <w:left w:val="none" w:sz="0" w:space="0" w:color="auto"/>
            <w:bottom w:val="none" w:sz="0" w:space="0" w:color="auto"/>
            <w:right w:val="none" w:sz="0" w:space="0" w:color="auto"/>
          </w:divBdr>
        </w:div>
        <w:div w:id="1998798633">
          <w:marLeft w:val="274"/>
          <w:marRight w:val="0"/>
          <w:marTop w:val="150"/>
          <w:marBottom w:val="0"/>
          <w:divBdr>
            <w:top w:val="none" w:sz="0" w:space="0" w:color="auto"/>
            <w:left w:val="none" w:sz="0" w:space="0" w:color="auto"/>
            <w:bottom w:val="none" w:sz="0" w:space="0" w:color="auto"/>
            <w:right w:val="none" w:sz="0" w:space="0" w:color="auto"/>
          </w:divBdr>
        </w:div>
        <w:div w:id="2068143241">
          <w:marLeft w:val="274"/>
          <w:marRight w:val="0"/>
          <w:marTop w:val="150"/>
          <w:marBottom w:val="0"/>
          <w:divBdr>
            <w:top w:val="none" w:sz="0" w:space="0" w:color="auto"/>
            <w:left w:val="none" w:sz="0" w:space="0" w:color="auto"/>
            <w:bottom w:val="none" w:sz="0" w:space="0" w:color="auto"/>
            <w:right w:val="none" w:sz="0" w:space="0" w:color="auto"/>
          </w:divBdr>
        </w:div>
      </w:divsChild>
    </w:div>
    <w:div w:id="319235086">
      <w:bodyDiv w:val="1"/>
      <w:marLeft w:val="0"/>
      <w:marRight w:val="0"/>
      <w:marTop w:val="0"/>
      <w:marBottom w:val="0"/>
      <w:divBdr>
        <w:top w:val="none" w:sz="0" w:space="0" w:color="auto"/>
        <w:left w:val="none" w:sz="0" w:space="0" w:color="auto"/>
        <w:bottom w:val="none" w:sz="0" w:space="0" w:color="auto"/>
        <w:right w:val="none" w:sz="0" w:space="0" w:color="auto"/>
      </w:divBdr>
    </w:div>
    <w:div w:id="387187898">
      <w:bodyDiv w:val="1"/>
      <w:marLeft w:val="0"/>
      <w:marRight w:val="0"/>
      <w:marTop w:val="0"/>
      <w:marBottom w:val="0"/>
      <w:divBdr>
        <w:top w:val="none" w:sz="0" w:space="0" w:color="auto"/>
        <w:left w:val="none" w:sz="0" w:space="0" w:color="auto"/>
        <w:bottom w:val="none" w:sz="0" w:space="0" w:color="auto"/>
        <w:right w:val="none" w:sz="0" w:space="0" w:color="auto"/>
      </w:divBdr>
    </w:div>
    <w:div w:id="390882336">
      <w:bodyDiv w:val="1"/>
      <w:marLeft w:val="0"/>
      <w:marRight w:val="0"/>
      <w:marTop w:val="0"/>
      <w:marBottom w:val="0"/>
      <w:divBdr>
        <w:top w:val="none" w:sz="0" w:space="0" w:color="auto"/>
        <w:left w:val="none" w:sz="0" w:space="0" w:color="auto"/>
        <w:bottom w:val="none" w:sz="0" w:space="0" w:color="auto"/>
        <w:right w:val="none" w:sz="0" w:space="0" w:color="auto"/>
      </w:divBdr>
    </w:div>
    <w:div w:id="475757368">
      <w:bodyDiv w:val="1"/>
      <w:marLeft w:val="0"/>
      <w:marRight w:val="0"/>
      <w:marTop w:val="0"/>
      <w:marBottom w:val="0"/>
      <w:divBdr>
        <w:top w:val="none" w:sz="0" w:space="0" w:color="auto"/>
        <w:left w:val="none" w:sz="0" w:space="0" w:color="auto"/>
        <w:bottom w:val="none" w:sz="0" w:space="0" w:color="auto"/>
        <w:right w:val="none" w:sz="0" w:space="0" w:color="auto"/>
      </w:divBdr>
    </w:div>
    <w:div w:id="553614315">
      <w:bodyDiv w:val="1"/>
      <w:marLeft w:val="0"/>
      <w:marRight w:val="0"/>
      <w:marTop w:val="0"/>
      <w:marBottom w:val="0"/>
      <w:divBdr>
        <w:top w:val="none" w:sz="0" w:space="0" w:color="auto"/>
        <w:left w:val="none" w:sz="0" w:space="0" w:color="auto"/>
        <w:bottom w:val="none" w:sz="0" w:space="0" w:color="auto"/>
        <w:right w:val="none" w:sz="0" w:space="0" w:color="auto"/>
      </w:divBdr>
    </w:div>
    <w:div w:id="697391009">
      <w:bodyDiv w:val="1"/>
      <w:marLeft w:val="0"/>
      <w:marRight w:val="0"/>
      <w:marTop w:val="0"/>
      <w:marBottom w:val="0"/>
      <w:divBdr>
        <w:top w:val="none" w:sz="0" w:space="0" w:color="auto"/>
        <w:left w:val="none" w:sz="0" w:space="0" w:color="auto"/>
        <w:bottom w:val="none" w:sz="0" w:space="0" w:color="auto"/>
        <w:right w:val="none" w:sz="0" w:space="0" w:color="auto"/>
      </w:divBdr>
    </w:div>
    <w:div w:id="747578372">
      <w:bodyDiv w:val="1"/>
      <w:marLeft w:val="0"/>
      <w:marRight w:val="0"/>
      <w:marTop w:val="0"/>
      <w:marBottom w:val="0"/>
      <w:divBdr>
        <w:top w:val="none" w:sz="0" w:space="0" w:color="auto"/>
        <w:left w:val="none" w:sz="0" w:space="0" w:color="auto"/>
        <w:bottom w:val="none" w:sz="0" w:space="0" w:color="auto"/>
        <w:right w:val="none" w:sz="0" w:space="0" w:color="auto"/>
      </w:divBdr>
      <w:divsChild>
        <w:div w:id="775371454">
          <w:marLeft w:val="0"/>
          <w:marRight w:val="0"/>
          <w:marTop w:val="0"/>
          <w:marBottom w:val="0"/>
          <w:divBdr>
            <w:top w:val="none" w:sz="0" w:space="0" w:color="auto"/>
            <w:left w:val="none" w:sz="0" w:space="0" w:color="auto"/>
            <w:bottom w:val="none" w:sz="0" w:space="0" w:color="auto"/>
            <w:right w:val="none" w:sz="0" w:space="0" w:color="auto"/>
          </w:divBdr>
          <w:divsChild>
            <w:div w:id="1127627191">
              <w:marLeft w:val="0"/>
              <w:marRight w:val="0"/>
              <w:marTop w:val="0"/>
              <w:marBottom w:val="0"/>
              <w:divBdr>
                <w:top w:val="none" w:sz="0" w:space="0" w:color="auto"/>
                <w:left w:val="none" w:sz="0" w:space="0" w:color="auto"/>
                <w:bottom w:val="none" w:sz="0" w:space="0" w:color="auto"/>
                <w:right w:val="none" w:sz="0" w:space="0" w:color="auto"/>
              </w:divBdr>
              <w:divsChild>
                <w:div w:id="668949085">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5428">
      <w:bodyDiv w:val="1"/>
      <w:marLeft w:val="0"/>
      <w:marRight w:val="0"/>
      <w:marTop w:val="0"/>
      <w:marBottom w:val="0"/>
      <w:divBdr>
        <w:top w:val="none" w:sz="0" w:space="0" w:color="auto"/>
        <w:left w:val="none" w:sz="0" w:space="0" w:color="auto"/>
        <w:bottom w:val="none" w:sz="0" w:space="0" w:color="auto"/>
        <w:right w:val="none" w:sz="0" w:space="0" w:color="auto"/>
      </w:divBdr>
    </w:div>
    <w:div w:id="929238335">
      <w:bodyDiv w:val="1"/>
      <w:marLeft w:val="0"/>
      <w:marRight w:val="0"/>
      <w:marTop w:val="0"/>
      <w:marBottom w:val="0"/>
      <w:divBdr>
        <w:top w:val="none" w:sz="0" w:space="0" w:color="auto"/>
        <w:left w:val="none" w:sz="0" w:space="0" w:color="auto"/>
        <w:bottom w:val="none" w:sz="0" w:space="0" w:color="auto"/>
        <w:right w:val="none" w:sz="0" w:space="0" w:color="auto"/>
      </w:divBdr>
    </w:div>
    <w:div w:id="1167868401">
      <w:bodyDiv w:val="1"/>
      <w:marLeft w:val="0"/>
      <w:marRight w:val="0"/>
      <w:marTop w:val="0"/>
      <w:marBottom w:val="0"/>
      <w:divBdr>
        <w:top w:val="none" w:sz="0" w:space="0" w:color="auto"/>
        <w:left w:val="none" w:sz="0" w:space="0" w:color="auto"/>
        <w:bottom w:val="none" w:sz="0" w:space="0" w:color="auto"/>
        <w:right w:val="none" w:sz="0" w:space="0" w:color="auto"/>
      </w:divBdr>
    </w:div>
    <w:div w:id="1246307437">
      <w:bodyDiv w:val="1"/>
      <w:marLeft w:val="0"/>
      <w:marRight w:val="0"/>
      <w:marTop w:val="0"/>
      <w:marBottom w:val="0"/>
      <w:divBdr>
        <w:top w:val="none" w:sz="0" w:space="0" w:color="auto"/>
        <w:left w:val="none" w:sz="0" w:space="0" w:color="auto"/>
        <w:bottom w:val="none" w:sz="0" w:space="0" w:color="auto"/>
        <w:right w:val="none" w:sz="0" w:space="0" w:color="auto"/>
      </w:divBdr>
    </w:div>
    <w:div w:id="1283150021">
      <w:bodyDiv w:val="1"/>
      <w:marLeft w:val="0"/>
      <w:marRight w:val="0"/>
      <w:marTop w:val="0"/>
      <w:marBottom w:val="0"/>
      <w:divBdr>
        <w:top w:val="none" w:sz="0" w:space="0" w:color="auto"/>
        <w:left w:val="none" w:sz="0" w:space="0" w:color="auto"/>
        <w:bottom w:val="none" w:sz="0" w:space="0" w:color="auto"/>
        <w:right w:val="none" w:sz="0" w:space="0" w:color="auto"/>
      </w:divBdr>
    </w:div>
    <w:div w:id="1288706400">
      <w:bodyDiv w:val="1"/>
      <w:marLeft w:val="0"/>
      <w:marRight w:val="0"/>
      <w:marTop w:val="0"/>
      <w:marBottom w:val="0"/>
      <w:divBdr>
        <w:top w:val="none" w:sz="0" w:space="0" w:color="auto"/>
        <w:left w:val="none" w:sz="0" w:space="0" w:color="auto"/>
        <w:bottom w:val="none" w:sz="0" w:space="0" w:color="auto"/>
        <w:right w:val="none" w:sz="0" w:space="0" w:color="auto"/>
      </w:divBdr>
    </w:div>
    <w:div w:id="1559511212">
      <w:bodyDiv w:val="1"/>
      <w:marLeft w:val="0"/>
      <w:marRight w:val="0"/>
      <w:marTop w:val="0"/>
      <w:marBottom w:val="0"/>
      <w:divBdr>
        <w:top w:val="none" w:sz="0" w:space="0" w:color="auto"/>
        <w:left w:val="none" w:sz="0" w:space="0" w:color="auto"/>
        <w:bottom w:val="none" w:sz="0" w:space="0" w:color="auto"/>
        <w:right w:val="none" w:sz="0" w:space="0" w:color="auto"/>
      </w:divBdr>
    </w:div>
    <w:div w:id="1719083741">
      <w:bodyDiv w:val="1"/>
      <w:marLeft w:val="0"/>
      <w:marRight w:val="0"/>
      <w:marTop w:val="0"/>
      <w:marBottom w:val="0"/>
      <w:divBdr>
        <w:top w:val="none" w:sz="0" w:space="0" w:color="auto"/>
        <w:left w:val="none" w:sz="0" w:space="0" w:color="auto"/>
        <w:bottom w:val="none" w:sz="0" w:space="0" w:color="auto"/>
        <w:right w:val="none" w:sz="0" w:space="0" w:color="auto"/>
      </w:divBdr>
    </w:div>
    <w:div w:id="1726756204">
      <w:bodyDiv w:val="1"/>
      <w:marLeft w:val="0"/>
      <w:marRight w:val="0"/>
      <w:marTop w:val="0"/>
      <w:marBottom w:val="0"/>
      <w:divBdr>
        <w:top w:val="none" w:sz="0" w:space="0" w:color="auto"/>
        <w:left w:val="none" w:sz="0" w:space="0" w:color="auto"/>
        <w:bottom w:val="none" w:sz="0" w:space="0" w:color="auto"/>
        <w:right w:val="none" w:sz="0" w:space="0" w:color="auto"/>
      </w:divBdr>
    </w:div>
    <w:div w:id="1732459155">
      <w:bodyDiv w:val="1"/>
      <w:marLeft w:val="0"/>
      <w:marRight w:val="0"/>
      <w:marTop w:val="0"/>
      <w:marBottom w:val="0"/>
      <w:divBdr>
        <w:top w:val="none" w:sz="0" w:space="0" w:color="auto"/>
        <w:left w:val="none" w:sz="0" w:space="0" w:color="auto"/>
        <w:bottom w:val="none" w:sz="0" w:space="0" w:color="auto"/>
        <w:right w:val="none" w:sz="0" w:space="0" w:color="auto"/>
      </w:divBdr>
    </w:div>
    <w:div w:id="1793480202">
      <w:bodyDiv w:val="1"/>
      <w:marLeft w:val="0"/>
      <w:marRight w:val="0"/>
      <w:marTop w:val="0"/>
      <w:marBottom w:val="0"/>
      <w:divBdr>
        <w:top w:val="none" w:sz="0" w:space="0" w:color="auto"/>
        <w:left w:val="none" w:sz="0" w:space="0" w:color="auto"/>
        <w:bottom w:val="none" w:sz="0" w:space="0" w:color="auto"/>
        <w:right w:val="none" w:sz="0" w:space="0" w:color="auto"/>
      </w:divBdr>
    </w:div>
    <w:div w:id="1824273532">
      <w:bodyDiv w:val="1"/>
      <w:marLeft w:val="0"/>
      <w:marRight w:val="0"/>
      <w:marTop w:val="0"/>
      <w:marBottom w:val="0"/>
      <w:divBdr>
        <w:top w:val="none" w:sz="0" w:space="0" w:color="auto"/>
        <w:left w:val="none" w:sz="0" w:space="0" w:color="auto"/>
        <w:bottom w:val="none" w:sz="0" w:space="0" w:color="auto"/>
        <w:right w:val="none" w:sz="0" w:space="0" w:color="auto"/>
      </w:divBdr>
    </w:div>
    <w:div w:id="1831024216">
      <w:bodyDiv w:val="1"/>
      <w:marLeft w:val="0"/>
      <w:marRight w:val="0"/>
      <w:marTop w:val="0"/>
      <w:marBottom w:val="0"/>
      <w:divBdr>
        <w:top w:val="none" w:sz="0" w:space="0" w:color="auto"/>
        <w:left w:val="none" w:sz="0" w:space="0" w:color="auto"/>
        <w:bottom w:val="none" w:sz="0" w:space="0" w:color="auto"/>
        <w:right w:val="none" w:sz="0" w:space="0" w:color="auto"/>
      </w:divBdr>
      <w:divsChild>
        <w:div w:id="168106341">
          <w:marLeft w:val="274"/>
          <w:marRight w:val="0"/>
          <w:marTop w:val="150"/>
          <w:marBottom w:val="0"/>
          <w:divBdr>
            <w:top w:val="none" w:sz="0" w:space="0" w:color="auto"/>
            <w:left w:val="none" w:sz="0" w:space="0" w:color="auto"/>
            <w:bottom w:val="none" w:sz="0" w:space="0" w:color="auto"/>
            <w:right w:val="none" w:sz="0" w:space="0" w:color="auto"/>
          </w:divBdr>
        </w:div>
        <w:div w:id="344987525">
          <w:marLeft w:val="274"/>
          <w:marRight w:val="0"/>
          <w:marTop w:val="150"/>
          <w:marBottom w:val="0"/>
          <w:divBdr>
            <w:top w:val="none" w:sz="0" w:space="0" w:color="auto"/>
            <w:left w:val="none" w:sz="0" w:space="0" w:color="auto"/>
            <w:bottom w:val="none" w:sz="0" w:space="0" w:color="auto"/>
            <w:right w:val="none" w:sz="0" w:space="0" w:color="auto"/>
          </w:divBdr>
        </w:div>
        <w:div w:id="421805464">
          <w:marLeft w:val="274"/>
          <w:marRight w:val="0"/>
          <w:marTop w:val="150"/>
          <w:marBottom w:val="0"/>
          <w:divBdr>
            <w:top w:val="none" w:sz="0" w:space="0" w:color="auto"/>
            <w:left w:val="none" w:sz="0" w:space="0" w:color="auto"/>
            <w:bottom w:val="none" w:sz="0" w:space="0" w:color="auto"/>
            <w:right w:val="none" w:sz="0" w:space="0" w:color="auto"/>
          </w:divBdr>
        </w:div>
        <w:div w:id="467822869">
          <w:marLeft w:val="274"/>
          <w:marRight w:val="0"/>
          <w:marTop w:val="150"/>
          <w:marBottom w:val="0"/>
          <w:divBdr>
            <w:top w:val="none" w:sz="0" w:space="0" w:color="auto"/>
            <w:left w:val="none" w:sz="0" w:space="0" w:color="auto"/>
            <w:bottom w:val="none" w:sz="0" w:space="0" w:color="auto"/>
            <w:right w:val="none" w:sz="0" w:space="0" w:color="auto"/>
          </w:divBdr>
        </w:div>
        <w:div w:id="521555438">
          <w:marLeft w:val="274"/>
          <w:marRight w:val="0"/>
          <w:marTop w:val="150"/>
          <w:marBottom w:val="0"/>
          <w:divBdr>
            <w:top w:val="none" w:sz="0" w:space="0" w:color="auto"/>
            <w:left w:val="none" w:sz="0" w:space="0" w:color="auto"/>
            <w:bottom w:val="none" w:sz="0" w:space="0" w:color="auto"/>
            <w:right w:val="none" w:sz="0" w:space="0" w:color="auto"/>
          </w:divBdr>
        </w:div>
        <w:div w:id="522087662">
          <w:marLeft w:val="274"/>
          <w:marRight w:val="0"/>
          <w:marTop w:val="150"/>
          <w:marBottom w:val="0"/>
          <w:divBdr>
            <w:top w:val="none" w:sz="0" w:space="0" w:color="auto"/>
            <w:left w:val="none" w:sz="0" w:space="0" w:color="auto"/>
            <w:bottom w:val="none" w:sz="0" w:space="0" w:color="auto"/>
            <w:right w:val="none" w:sz="0" w:space="0" w:color="auto"/>
          </w:divBdr>
        </w:div>
        <w:div w:id="1154492570">
          <w:marLeft w:val="274"/>
          <w:marRight w:val="0"/>
          <w:marTop w:val="150"/>
          <w:marBottom w:val="0"/>
          <w:divBdr>
            <w:top w:val="none" w:sz="0" w:space="0" w:color="auto"/>
            <w:left w:val="none" w:sz="0" w:space="0" w:color="auto"/>
            <w:bottom w:val="none" w:sz="0" w:space="0" w:color="auto"/>
            <w:right w:val="none" w:sz="0" w:space="0" w:color="auto"/>
          </w:divBdr>
        </w:div>
        <w:div w:id="1386639263">
          <w:marLeft w:val="274"/>
          <w:marRight w:val="0"/>
          <w:marTop w:val="150"/>
          <w:marBottom w:val="0"/>
          <w:divBdr>
            <w:top w:val="none" w:sz="0" w:space="0" w:color="auto"/>
            <w:left w:val="none" w:sz="0" w:space="0" w:color="auto"/>
            <w:bottom w:val="none" w:sz="0" w:space="0" w:color="auto"/>
            <w:right w:val="none" w:sz="0" w:space="0" w:color="auto"/>
          </w:divBdr>
        </w:div>
        <w:div w:id="1458067581">
          <w:marLeft w:val="274"/>
          <w:marRight w:val="0"/>
          <w:marTop w:val="150"/>
          <w:marBottom w:val="0"/>
          <w:divBdr>
            <w:top w:val="none" w:sz="0" w:space="0" w:color="auto"/>
            <w:left w:val="none" w:sz="0" w:space="0" w:color="auto"/>
            <w:bottom w:val="none" w:sz="0" w:space="0" w:color="auto"/>
            <w:right w:val="none" w:sz="0" w:space="0" w:color="auto"/>
          </w:divBdr>
        </w:div>
        <w:div w:id="211304423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ACE8-EC5E-4848-A9F2-37801029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2023-08-21T15:20:00Z</dcterms:created>
  <dcterms:modified xsi:type="dcterms:W3CDTF">2023-08-28T13:39:00Z</dcterms:modified>
</cp:coreProperties>
</file>