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00B61" w14:textId="77777777" w:rsidR="000A44D2" w:rsidRDefault="000A44D2">
      <w:pPr>
        <w:pStyle w:val="a9"/>
        <w:spacing w:line="288" w:lineRule="auto"/>
        <w:jc w:val="both"/>
        <w:rPr>
          <w:spacing w:val="34"/>
          <w:sz w:val="22"/>
          <w:szCs w:val="22"/>
          <w:lang w:eastAsia="zh-CN"/>
        </w:rPr>
      </w:pPr>
    </w:p>
    <w:p w14:paraId="50C1739C" w14:textId="77777777" w:rsidR="000A44D2" w:rsidRDefault="00000000">
      <w:pPr>
        <w:pStyle w:val="2"/>
        <w:numPr>
          <w:ilvl w:val="0"/>
          <w:numId w:val="6"/>
        </w:numPr>
        <w:spacing w:beforeLines="50" w:before="120"/>
        <w:rPr>
          <w:rFonts w:cs="Times New Roman"/>
          <w:b/>
          <w:color w:val="1F4E79"/>
          <w:sz w:val="28"/>
          <w:szCs w:val="28"/>
        </w:rPr>
      </w:pPr>
      <w:r>
        <w:rPr>
          <w:rFonts w:cs="宋体" w:hint="eastAsia"/>
          <w:b/>
          <w:bCs/>
          <w:color w:val="000000" w:themeColor="text1"/>
          <w:spacing w:val="34"/>
          <w:sz w:val="28"/>
          <w:szCs w:val="28"/>
          <w:lang w:eastAsia="zh-CN"/>
        </w:rPr>
        <w:t>课程大纲</w:t>
      </w:r>
    </w:p>
    <w:p w14:paraId="287D0CAD" w14:textId="77777777" w:rsidR="000A44D2" w:rsidRDefault="00000000">
      <w:pPr>
        <w:widowControl/>
        <w:rPr>
          <w:b/>
          <w:bCs/>
          <w:color w:val="000000" w:themeColor="text1"/>
          <w:sz w:val="24"/>
          <w:szCs w:val="24"/>
          <w:lang w:eastAsia="zh-CN" w:bidi="ar"/>
        </w:rPr>
      </w:pPr>
      <w:r>
        <w:rPr>
          <w:rFonts w:hint="eastAsia"/>
          <w:b/>
          <w:bCs/>
          <w:color w:val="000000" w:themeColor="text1"/>
          <w:spacing w:val="34"/>
          <w:sz w:val="24"/>
          <w:szCs w:val="24"/>
          <w:lang w:eastAsia="zh-CN"/>
        </w:rPr>
        <w:t>主题一：</w:t>
      </w:r>
      <w:r>
        <w:rPr>
          <w:rFonts w:hint="eastAsia"/>
          <w:b/>
          <w:bCs/>
          <w:color w:val="000000" w:themeColor="text1"/>
          <w:sz w:val="24"/>
          <w:szCs w:val="24"/>
          <w:lang w:eastAsia="zh-CN" w:bidi="ar"/>
        </w:rPr>
        <w:t>PPP运营及存量盘活</w:t>
      </w:r>
    </w:p>
    <w:p w14:paraId="605C1CFE" w14:textId="77777777" w:rsidR="000A44D2" w:rsidRDefault="00000000">
      <w:pPr>
        <w:pStyle w:val="a0"/>
        <w:rPr>
          <w:bCs/>
          <w:color w:val="000000" w:themeColor="text1"/>
          <w:szCs w:val="24"/>
          <w:lang w:eastAsia="zh-CN"/>
        </w:rPr>
      </w:pPr>
      <w:r>
        <w:rPr>
          <w:rFonts w:hint="eastAsia"/>
          <w:bCs/>
          <w:color w:val="000000" w:themeColor="text1"/>
          <w:szCs w:val="24"/>
          <w:lang w:eastAsia="zh-CN"/>
        </w:rPr>
        <w:t>存量资产盘活的背景、方向、领域与区域</w:t>
      </w:r>
    </w:p>
    <w:p w14:paraId="48D11570" w14:textId="77777777" w:rsidR="000A44D2" w:rsidRDefault="00000000">
      <w:pPr>
        <w:pStyle w:val="a3"/>
        <w:rPr>
          <w:rFonts w:cs="微软雅黑"/>
          <w:color w:val="000000" w:themeColor="text1"/>
          <w:szCs w:val="24"/>
          <w:lang w:eastAsia="zh-CN"/>
        </w:rPr>
      </w:pPr>
      <w:r>
        <w:rPr>
          <w:rFonts w:cs="微软雅黑" w:hint="eastAsia"/>
          <w:color w:val="000000" w:themeColor="text1"/>
          <w:szCs w:val="24"/>
          <w:lang w:eastAsia="zh-CN"/>
        </w:rPr>
        <w:t>地方政府盘活存量资产的政策背景</w:t>
      </w:r>
    </w:p>
    <w:p w14:paraId="18304960" w14:textId="77777777" w:rsidR="000A44D2" w:rsidRDefault="00000000">
      <w:pPr>
        <w:pStyle w:val="a1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《关于进一步做好基础设施领域不动产投资信托基金（REITs）试点工作的通知》（发改投资〔2021〕958号）</w:t>
      </w:r>
    </w:p>
    <w:p w14:paraId="0F7B99A1" w14:textId="77777777" w:rsidR="000A44D2" w:rsidRDefault="00000000">
      <w:pPr>
        <w:pStyle w:val="a1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《关于进一步盘活存量资产扩大有效投资有关工作的通知》（国办发〔2022〕19号）</w:t>
      </w:r>
    </w:p>
    <w:p w14:paraId="13C18058" w14:textId="77777777" w:rsidR="000A44D2" w:rsidRDefault="00000000">
      <w:pPr>
        <w:pStyle w:val="a1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shd w:val="clear" w:color="auto" w:fill="FFFFFF"/>
          <w:lang w:eastAsia="zh-CN"/>
        </w:rPr>
        <w:t>《关于进一步发挥资产证券化市场功能支持企业盘活存量资产的通知》</w:t>
      </w:r>
    </w:p>
    <w:p w14:paraId="0165750F" w14:textId="77777777" w:rsidR="000A44D2" w:rsidRDefault="00000000">
      <w:pPr>
        <w:pStyle w:val="a1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shd w:val="clear" w:color="auto" w:fill="FFFFFF"/>
          <w:lang w:eastAsia="zh-CN"/>
        </w:rPr>
        <w:t>《关于做好盘活存量资产扩大有效投资有关工作的通知》（发改办投资〔2022〕561号）</w:t>
      </w:r>
    </w:p>
    <w:p w14:paraId="2C485FB2" w14:textId="77777777" w:rsidR="000A44D2" w:rsidRDefault="00000000">
      <w:pPr>
        <w:pStyle w:val="a1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shd w:val="clear" w:color="auto" w:fill="FFFFFF"/>
          <w:lang w:eastAsia="zh-CN"/>
        </w:rPr>
        <w:t>《关于进一步完善政策环境加大力度支持民间投资发展的意见》（发改投资〔2022〕1652号）</w:t>
      </w:r>
    </w:p>
    <w:p w14:paraId="6F8BFFB0" w14:textId="77777777" w:rsidR="000A44D2" w:rsidRDefault="00000000">
      <w:pPr>
        <w:pStyle w:val="a1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shd w:val="clear" w:color="auto" w:fill="FFFFFF"/>
          <w:lang w:eastAsia="zh-CN"/>
        </w:rPr>
        <w:t>《关于盘活行政事业单位国有资产的指导意见》（财资〔2022〕124号 ）</w:t>
      </w:r>
    </w:p>
    <w:p w14:paraId="68DCE7FA" w14:textId="77777777" w:rsidR="000A44D2" w:rsidRDefault="00000000">
      <w:pPr>
        <w:pStyle w:val="a3"/>
        <w:rPr>
          <w:rFonts w:cs="微软雅黑"/>
          <w:color w:val="000000" w:themeColor="text1"/>
          <w:szCs w:val="24"/>
          <w:lang w:eastAsia="zh-CN"/>
        </w:rPr>
      </w:pPr>
      <w:r>
        <w:rPr>
          <w:rFonts w:cs="微软雅黑" w:hint="eastAsia"/>
          <w:color w:val="000000" w:themeColor="text1"/>
          <w:szCs w:val="24"/>
          <w:lang w:eastAsia="zh-CN"/>
        </w:rPr>
        <w:t>存量资产盘活的作用与意义</w:t>
      </w:r>
    </w:p>
    <w:p w14:paraId="7DBC4C97" w14:textId="77777777" w:rsidR="000A44D2" w:rsidRDefault="00000000">
      <w:pPr>
        <w:pStyle w:val="a1"/>
        <w:numPr>
          <w:ilvl w:val="0"/>
          <w:numId w:val="7"/>
        </w:num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提高固定资产与基础设施领域资产的流动性</w:t>
      </w:r>
    </w:p>
    <w:p w14:paraId="3BD336D7" w14:textId="77777777" w:rsidR="000A44D2" w:rsidRDefault="00000000">
      <w:pPr>
        <w:pStyle w:val="a1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为基础设施投资提供资金来源</w:t>
      </w:r>
    </w:p>
    <w:p w14:paraId="30EBA4DB" w14:textId="77777777" w:rsidR="000A44D2" w:rsidRDefault="00000000">
      <w:pPr>
        <w:pStyle w:val="a1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鼓励社会资本更好参与到固定资产投资领域</w:t>
      </w:r>
    </w:p>
    <w:p w14:paraId="5B203BBA" w14:textId="77777777" w:rsidR="000A44D2" w:rsidRDefault="00000000">
      <w:pPr>
        <w:pStyle w:val="a1"/>
        <w:rPr>
          <w:b/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防止地方政府新增隐性债务</w:t>
      </w:r>
    </w:p>
    <w:p w14:paraId="7EA0240F" w14:textId="77777777" w:rsidR="000A44D2" w:rsidRDefault="00000000">
      <w:pPr>
        <w:pStyle w:val="a3"/>
        <w:rPr>
          <w:rFonts w:cs="微软雅黑"/>
          <w:color w:val="000000" w:themeColor="text1"/>
          <w:szCs w:val="24"/>
        </w:rPr>
      </w:pPr>
      <w:r>
        <w:rPr>
          <w:rFonts w:cs="微软雅黑" w:hint="eastAsia"/>
          <w:color w:val="000000" w:themeColor="text1"/>
          <w:szCs w:val="24"/>
        </w:rPr>
        <w:t>重点领域</w:t>
      </w:r>
    </w:p>
    <w:p w14:paraId="60945D51" w14:textId="77777777" w:rsidR="000A44D2" w:rsidRDefault="00000000">
      <w:pPr>
        <w:pStyle w:val="a1"/>
        <w:numPr>
          <w:ilvl w:val="0"/>
          <w:numId w:val="8"/>
        </w:num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重点盘活存量规模大、收益好、具有增长潜力资产</w:t>
      </w:r>
    </w:p>
    <w:p w14:paraId="36CCCEA8" w14:textId="77777777" w:rsidR="000A44D2" w:rsidRDefault="00000000">
      <w:pPr>
        <w:pStyle w:val="a1"/>
        <w:numPr>
          <w:ilvl w:val="0"/>
          <w:numId w:val="8"/>
        </w:num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统筹盘活与改扩建有机结合</w:t>
      </w:r>
    </w:p>
    <w:p w14:paraId="6A20E1E3" w14:textId="77777777" w:rsidR="000A44D2" w:rsidRDefault="00000000">
      <w:pPr>
        <w:pStyle w:val="a1"/>
        <w:numPr>
          <w:ilvl w:val="0"/>
          <w:numId w:val="8"/>
        </w:num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有序盘活长期闲置但有较大开发利用价值的项目资产</w:t>
      </w:r>
    </w:p>
    <w:p w14:paraId="0A86C006" w14:textId="77777777" w:rsidR="000A44D2" w:rsidRDefault="00000000">
      <w:pPr>
        <w:pStyle w:val="a3"/>
        <w:rPr>
          <w:rFonts w:cs="微软雅黑"/>
          <w:color w:val="000000" w:themeColor="text1"/>
          <w:szCs w:val="24"/>
        </w:rPr>
      </w:pPr>
      <w:r>
        <w:rPr>
          <w:rFonts w:cs="微软雅黑" w:hint="eastAsia"/>
          <w:color w:val="000000" w:themeColor="text1"/>
          <w:szCs w:val="24"/>
        </w:rPr>
        <w:t>重点区域</w:t>
      </w:r>
    </w:p>
    <w:p w14:paraId="6E8151A3" w14:textId="77777777" w:rsidR="000A44D2" w:rsidRDefault="00000000">
      <w:pPr>
        <w:pStyle w:val="a1"/>
        <w:numPr>
          <w:ilvl w:val="0"/>
          <w:numId w:val="9"/>
        </w:num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推动建设任务重、投资需求强、存量规模大、资产质量好的地区</w:t>
      </w:r>
    </w:p>
    <w:p w14:paraId="7225C18A" w14:textId="77777777" w:rsidR="000A44D2" w:rsidRDefault="00000000">
      <w:pPr>
        <w:pStyle w:val="a1"/>
        <w:numPr>
          <w:ilvl w:val="0"/>
          <w:numId w:val="9"/>
        </w:num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地方政府债务较高、财政收支平衡压力大的地区</w:t>
      </w:r>
    </w:p>
    <w:p w14:paraId="2D7EB78E" w14:textId="77777777" w:rsidR="000A44D2" w:rsidRDefault="00000000">
      <w:pPr>
        <w:pStyle w:val="a1"/>
        <w:numPr>
          <w:ilvl w:val="0"/>
          <w:numId w:val="9"/>
        </w:num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5大城市群内部的都市圈区域</w:t>
      </w:r>
    </w:p>
    <w:p w14:paraId="71549621" w14:textId="77777777" w:rsidR="000A44D2" w:rsidRDefault="00000000">
      <w:pPr>
        <w:pStyle w:val="a3"/>
        <w:rPr>
          <w:rFonts w:cs="微软雅黑"/>
          <w:color w:val="000000" w:themeColor="text1"/>
          <w:szCs w:val="24"/>
        </w:rPr>
      </w:pPr>
      <w:r>
        <w:rPr>
          <w:rFonts w:cs="微软雅黑" w:hint="eastAsia"/>
          <w:color w:val="000000" w:themeColor="text1"/>
          <w:szCs w:val="24"/>
        </w:rPr>
        <w:t>重点企业</w:t>
      </w:r>
    </w:p>
    <w:p w14:paraId="55105E22" w14:textId="77777777" w:rsidR="000A44D2" w:rsidRDefault="00000000">
      <w:pPr>
        <w:pStyle w:val="a1"/>
        <w:numPr>
          <w:ilvl w:val="0"/>
          <w:numId w:val="10"/>
        </w:num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地方国有企业和平台公司</w:t>
      </w:r>
    </w:p>
    <w:p w14:paraId="6FF818A3" w14:textId="77777777" w:rsidR="000A44D2" w:rsidRDefault="00000000">
      <w:pPr>
        <w:pStyle w:val="a1"/>
        <w:rPr>
          <w:color w:val="000000" w:themeColor="text1"/>
        </w:rPr>
      </w:pPr>
      <w:r>
        <w:rPr>
          <w:rFonts w:hint="eastAsia"/>
          <w:color w:val="000000" w:themeColor="text1"/>
        </w:rPr>
        <w:t>建筑施工类央企</w:t>
      </w:r>
    </w:p>
    <w:p w14:paraId="1BD620B3" w14:textId="77777777" w:rsidR="000A44D2" w:rsidRDefault="00000000">
      <w:pPr>
        <w:pStyle w:val="a1"/>
        <w:rPr>
          <w:color w:val="000000" w:themeColor="text1"/>
        </w:rPr>
      </w:pPr>
      <w:r>
        <w:rPr>
          <w:rFonts w:hint="eastAsia"/>
          <w:color w:val="000000" w:themeColor="text1"/>
        </w:rPr>
        <w:t>民营社会资本</w:t>
      </w:r>
    </w:p>
    <w:p w14:paraId="00B133B2" w14:textId="77777777" w:rsidR="000A44D2" w:rsidRDefault="00000000">
      <w:pPr>
        <w:pStyle w:val="a0"/>
        <w:rPr>
          <w:color w:val="000000" w:themeColor="text1"/>
          <w:szCs w:val="24"/>
          <w:lang w:eastAsia="zh-CN"/>
        </w:rPr>
      </w:pPr>
      <w:r>
        <w:rPr>
          <w:rFonts w:hint="eastAsia"/>
          <w:color w:val="000000" w:themeColor="text1"/>
          <w:szCs w:val="24"/>
          <w:lang w:eastAsia="zh-CN"/>
        </w:rPr>
        <w:t>存量资产盘活的模式与方法之TOT模式</w:t>
      </w:r>
    </w:p>
    <w:p w14:paraId="2918DDC7" w14:textId="77777777" w:rsidR="000A44D2" w:rsidRDefault="00000000">
      <w:pPr>
        <w:pStyle w:val="a3"/>
        <w:numPr>
          <w:ilvl w:val="0"/>
          <w:numId w:val="0"/>
        </w:numPr>
        <w:rPr>
          <w:rFonts w:cs="微软雅黑"/>
          <w:color w:val="000000" w:themeColor="text1"/>
          <w:szCs w:val="24"/>
          <w:lang w:eastAsia="zh-CN"/>
        </w:rPr>
      </w:pPr>
      <w:r>
        <w:rPr>
          <w:rFonts w:cs="微软雅黑" w:hint="eastAsia"/>
          <w:color w:val="000000" w:themeColor="text1"/>
          <w:szCs w:val="24"/>
          <w:lang w:eastAsia="zh-CN"/>
        </w:rPr>
        <w:t>一、政府和社会资本合作（PPP）之TOT模式</w:t>
      </w:r>
    </w:p>
    <w:p w14:paraId="3A00D1EB" w14:textId="77777777" w:rsidR="000A44D2" w:rsidRDefault="00000000">
      <w:pPr>
        <w:pStyle w:val="a1"/>
        <w:numPr>
          <w:ilvl w:val="0"/>
          <w:numId w:val="1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确定实施机构</w:t>
      </w:r>
    </w:p>
    <w:p w14:paraId="4C81F34F" w14:textId="77777777" w:rsidR="000A44D2" w:rsidRDefault="00000000">
      <w:pPr>
        <w:pStyle w:val="a2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产权所有人</w:t>
      </w:r>
    </w:p>
    <w:p w14:paraId="305FF225" w14:textId="77777777" w:rsidR="000A44D2" w:rsidRDefault="00000000">
      <w:pPr>
        <w:pStyle w:val="a2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行业主管部门</w:t>
      </w:r>
    </w:p>
    <w:p w14:paraId="6BD9441D" w14:textId="77777777" w:rsidR="000A44D2" w:rsidRDefault="00000000">
      <w:pPr>
        <w:pStyle w:val="a1"/>
        <w:numPr>
          <w:ilvl w:val="0"/>
          <w:numId w:val="1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资产评估确定资产价值</w:t>
      </w:r>
    </w:p>
    <w:p w14:paraId="0917021A" w14:textId="77777777" w:rsidR="000A44D2" w:rsidRDefault="00000000">
      <w:pPr>
        <w:pStyle w:val="a2"/>
        <w:rPr>
          <w:color w:val="000000" w:themeColor="text1"/>
          <w:sz w:val="24"/>
          <w:lang w:eastAsia="zh-CN"/>
        </w:rPr>
      </w:pPr>
      <w:r>
        <w:rPr>
          <w:rFonts w:hint="eastAsia"/>
          <w:color w:val="000000" w:themeColor="text1"/>
          <w:sz w:val="24"/>
          <w:lang w:eastAsia="zh-CN"/>
        </w:rPr>
        <w:t>国资委、财政局、专业资产评估机构</w:t>
      </w:r>
    </w:p>
    <w:p w14:paraId="52B852C5" w14:textId="77777777" w:rsidR="000A44D2" w:rsidRDefault="00000000">
      <w:pPr>
        <w:pStyle w:val="a1"/>
        <w:numPr>
          <w:ilvl w:val="0"/>
          <w:numId w:val="1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入库</w:t>
      </w:r>
    </w:p>
    <w:p w14:paraId="044C39AB" w14:textId="77777777" w:rsidR="000A44D2" w:rsidRDefault="00000000">
      <w:pPr>
        <w:pStyle w:val="a1"/>
        <w:numPr>
          <w:ilvl w:val="0"/>
          <w:numId w:val="1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采购社会资本</w:t>
      </w:r>
    </w:p>
    <w:p w14:paraId="7B4D1063" w14:textId="77777777" w:rsidR="000A44D2" w:rsidRDefault="00000000">
      <w:pPr>
        <w:pStyle w:val="a1"/>
        <w:numPr>
          <w:ilvl w:val="0"/>
          <w:numId w:val="1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成立项目公司</w:t>
      </w:r>
    </w:p>
    <w:p w14:paraId="567A99CE" w14:textId="77777777" w:rsidR="000A44D2" w:rsidRDefault="00000000">
      <w:pPr>
        <w:pStyle w:val="a1"/>
        <w:numPr>
          <w:ilvl w:val="0"/>
          <w:numId w:val="1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签订资产转让协议</w:t>
      </w:r>
    </w:p>
    <w:p w14:paraId="386B46A2" w14:textId="77777777" w:rsidR="000A44D2" w:rsidRDefault="00000000">
      <w:pPr>
        <w:pStyle w:val="a2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受让相关资产/经营权</w:t>
      </w:r>
    </w:p>
    <w:p w14:paraId="068183AE" w14:textId="77777777" w:rsidR="000A44D2" w:rsidRDefault="00000000">
      <w:pPr>
        <w:pStyle w:val="a2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支付转让费用</w:t>
      </w:r>
    </w:p>
    <w:p w14:paraId="31A560FC" w14:textId="77777777" w:rsidR="000A44D2" w:rsidRDefault="00000000">
      <w:pPr>
        <w:pStyle w:val="a1"/>
        <w:numPr>
          <w:ilvl w:val="0"/>
          <w:numId w:val="1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TOT项目合同</w:t>
      </w:r>
    </w:p>
    <w:p w14:paraId="308674EC" w14:textId="77777777" w:rsidR="000A44D2" w:rsidRDefault="00000000">
      <w:pPr>
        <w:pStyle w:val="a1"/>
        <w:numPr>
          <w:ilvl w:val="0"/>
          <w:numId w:val="1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职工安置协议安排</w:t>
      </w:r>
    </w:p>
    <w:p w14:paraId="31403F40" w14:textId="77777777" w:rsidR="000A44D2" w:rsidRDefault="00000000">
      <w:pPr>
        <w:pStyle w:val="a1"/>
        <w:numPr>
          <w:ilvl w:val="0"/>
          <w:numId w:val="1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执行</w:t>
      </w:r>
    </w:p>
    <w:p w14:paraId="08C758F7" w14:textId="77777777" w:rsidR="000A44D2" w:rsidRDefault="00000000">
      <w:pPr>
        <w:pStyle w:val="a1"/>
        <w:numPr>
          <w:ilvl w:val="0"/>
          <w:numId w:val="0"/>
        </w:num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案例解析：德阳市人民政府文化体育设施TOT项目</w:t>
      </w:r>
    </w:p>
    <w:p w14:paraId="62AC9F9F" w14:textId="77777777" w:rsidR="000A44D2" w:rsidRDefault="00000000">
      <w:pPr>
        <w:pStyle w:val="a1"/>
        <w:numPr>
          <w:ilvl w:val="0"/>
          <w:numId w:val="0"/>
        </w:num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案例解析：太原市北郊污水处理厂TOT项目</w:t>
      </w:r>
    </w:p>
    <w:p w14:paraId="137470D4" w14:textId="343E7F12" w:rsidR="000A44D2" w:rsidRDefault="00000000">
      <w:pPr>
        <w:pStyle w:val="a0"/>
        <w:rPr>
          <w:color w:val="000000" w:themeColor="text1"/>
          <w:szCs w:val="24"/>
          <w:lang w:eastAsia="zh-CN"/>
        </w:rPr>
      </w:pPr>
      <w:r>
        <w:rPr>
          <w:rFonts w:hint="eastAsia"/>
          <w:color w:val="000000" w:themeColor="text1"/>
          <w:szCs w:val="24"/>
          <w:lang w:eastAsia="zh-CN"/>
        </w:rPr>
        <w:t>PPP模式</w:t>
      </w:r>
      <w:r w:rsidR="009C04E0">
        <w:rPr>
          <w:rFonts w:hint="eastAsia"/>
          <w:color w:val="000000" w:themeColor="text1"/>
          <w:szCs w:val="24"/>
          <w:lang w:eastAsia="zh-CN"/>
        </w:rPr>
        <w:t>资产证券化</w:t>
      </w:r>
    </w:p>
    <w:p w14:paraId="466451D3" w14:textId="77777777" w:rsidR="000A44D2" w:rsidRPr="009C04E0" w:rsidRDefault="00000000" w:rsidP="009C04E0">
      <w:pPr>
        <w:pStyle w:val="a3"/>
        <w:numPr>
          <w:ilvl w:val="0"/>
          <w:numId w:val="24"/>
        </w:numPr>
        <w:rPr>
          <w:rFonts w:cs="微软雅黑"/>
          <w:color w:val="000000" w:themeColor="text1"/>
          <w:szCs w:val="24"/>
          <w:lang w:eastAsia="zh-CN"/>
        </w:rPr>
      </w:pPr>
      <w:r w:rsidRPr="009C04E0">
        <w:rPr>
          <w:rFonts w:cs="微软雅黑" w:hint="eastAsia"/>
          <w:color w:val="000000" w:themeColor="text1"/>
          <w:szCs w:val="24"/>
          <w:lang w:eastAsia="zh-CN"/>
        </w:rPr>
        <w:t>PPP项目未来项目现金流来源及稳定性分析</w:t>
      </w:r>
    </w:p>
    <w:p w14:paraId="11A3EABD" w14:textId="77777777" w:rsidR="000A44D2" w:rsidRDefault="00000000">
      <w:pPr>
        <w:pStyle w:val="a1"/>
        <w:numPr>
          <w:ilvl w:val="0"/>
          <w:numId w:val="16"/>
        </w:num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新预算法体系下的政府财力梳理</w:t>
      </w:r>
    </w:p>
    <w:p w14:paraId="58711B64" w14:textId="77777777" w:rsidR="000A44D2" w:rsidRDefault="00000000">
      <w:pPr>
        <w:pStyle w:val="a1"/>
        <w:numPr>
          <w:ilvl w:val="0"/>
          <w:numId w:val="16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全口径预算体系解析</w:t>
      </w:r>
    </w:p>
    <w:p w14:paraId="537D2B5C" w14:textId="77777777" w:rsidR="000A44D2" w:rsidRDefault="00000000">
      <w:pPr>
        <w:pStyle w:val="a3"/>
        <w:rPr>
          <w:rFonts w:cs="微软雅黑"/>
          <w:color w:val="000000" w:themeColor="text1"/>
          <w:szCs w:val="24"/>
        </w:rPr>
      </w:pPr>
      <w:r>
        <w:rPr>
          <w:rFonts w:cs="微软雅黑" w:hint="eastAsia"/>
          <w:color w:val="000000" w:themeColor="text1"/>
          <w:szCs w:val="24"/>
        </w:rPr>
        <w:t>PPP资产证券化与公募REITs</w:t>
      </w:r>
    </w:p>
    <w:p w14:paraId="03F53E85" w14:textId="77777777" w:rsidR="000A44D2" w:rsidRDefault="00000000">
      <w:pPr>
        <w:pStyle w:val="a1"/>
        <w:numPr>
          <w:ilvl w:val="0"/>
          <w:numId w:val="16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资产证券化的概念</w:t>
      </w:r>
    </w:p>
    <w:p w14:paraId="726C1C7A" w14:textId="77777777" w:rsidR="000A44D2" w:rsidRDefault="00000000">
      <w:pPr>
        <w:pStyle w:val="a1"/>
        <w:numPr>
          <w:ilvl w:val="0"/>
          <w:numId w:val="16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资产证券化的类型</w:t>
      </w:r>
    </w:p>
    <w:p w14:paraId="388D5BF2" w14:textId="77777777" w:rsidR="000A44D2" w:rsidRDefault="00000000">
      <w:pPr>
        <w:pStyle w:val="a1"/>
        <w:numPr>
          <w:ilvl w:val="0"/>
          <w:numId w:val="16"/>
        </w:num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资产证券化操作流程解析</w:t>
      </w:r>
    </w:p>
    <w:p w14:paraId="220D34D9" w14:textId="77777777" w:rsidR="000A44D2" w:rsidRDefault="00000000">
      <w:pPr>
        <w:pStyle w:val="a1"/>
        <w:numPr>
          <w:ilvl w:val="0"/>
          <w:numId w:val="16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资产证券化的意义</w:t>
      </w:r>
    </w:p>
    <w:p w14:paraId="6FB12BD1" w14:textId="77777777" w:rsidR="000A44D2" w:rsidRDefault="00000000">
      <w:pPr>
        <w:pStyle w:val="a1"/>
        <w:numPr>
          <w:ilvl w:val="0"/>
          <w:numId w:val="16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资产证券化的基本条件</w:t>
      </w:r>
    </w:p>
    <w:p w14:paraId="7AEAD999" w14:textId="77777777" w:rsidR="000A44D2" w:rsidRDefault="00000000">
      <w:pPr>
        <w:pStyle w:val="a1"/>
        <w:numPr>
          <w:ilvl w:val="0"/>
          <w:numId w:val="16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资产证券化的负面清单</w:t>
      </w:r>
    </w:p>
    <w:p w14:paraId="1EAAB959" w14:textId="77777777" w:rsidR="000A44D2" w:rsidRDefault="00000000">
      <w:pPr>
        <w:pStyle w:val="a1"/>
        <w:numPr>
          <w:ilvl w:val="0"/>
          <w:numId w:val="16"/>
        </w:num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PPP项目资产证券化的主要特点与现实意义</w:t>
      </w:r>
    </w:p>
    <w:p w14:paraId="16953B10" w14:textId="77777777" w:rsidR="000A44D2" w:rsidRDefault="00000000">
      <w:pPr>
        <w:pStyle w:val="a1"/>
        <w:numPr>
          <w:ilvl w:val="0"/>
          <w:numId w:val="16"/>
        </w:num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资产证券化与传统融资方式的在PPP模式中的组合安排与融资规划</w:t>
      </w:r>
    </w:p>
    <w:p w14:paraId="7607A356" w14:textId="77777777" w:rsidR="000A44D2" w:rsidRDefault="00000000">
      <w:pPr>
        <w:pStyle w:val="a1"/>
        <w:numPr>
          <w:ilvl w:val="0"/>
          <w:numId w:val="16"/>
        </w:num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《关于推进传统基础设施领域政府和社会资本合作（PPP）项目资产证券化相关工作的通知》解析</w:t>
      </w:r>
    </w:p>
    <w:p w14:paraId="1E1201DF" w14:textId="77777777" w:rsidR="000A44D2" w:rsidRDefault="00000000">
      <w:pPr>
        <w:pStyle w:val="a3"/>
        <w:rPr>
          <w:rFonts w:cs="微软雅黑"/>
          <w:color w:val="000000" w:themeColor="text1"/>
          <w:szCs w:val="24"/>
        </w:rPr>
      </w:pPr>
      <w:r>
        <w:rPr>
          <w:rFonts w:cs="微软雅黑" w:hint="eastAsia"/>
          <w:color w:val="000000" w:themeColor="text1"/>
          <w:szCs w:val="24"/>
        </w:rPr>
        <w:t>PPP项目主要增信措施</w:t>
      </w:r>
    </w:p>
    <w:p w14:paraId="33DE8395" w14:textId="77777777" w:rsidR="000A44D2" w:rsidRDefault="00000000">
      <w:pPr>
        <w:pStyle w:val="a1"/>
        <w:numPr>
          <w:ilvl w:val="0"/>
          <w:numId w:val="16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内部增信措施</w:t>
      </w:r>
    </w:p>
    <w:p w14:paraId="2F41D52D" w14:textId="388583C8" w:rsidR="000A44D2" w:rsidRDefault="00000000" w:rsidP="009C04E0">
      <w:pPr>
        <w:pStyle w:val="a1"/>
        <w:numPr>
          <w:ilvl w:val="0"/>
          <w:numId w:val="16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外部增信措施</w:t>
      </w:r>
    </w:p>
    <w:p w14:paraId="3D0EB9B5" w14:textId="77777777" w:rsidR="009C04E0" w:rsidRDefault="009C04E0" w:rsidP="009C04E0">
      <w:pPr>
        <w:pStyle w:val="a0"/>
        <w:autoSpaceDE/>
        <w:autoSpaceDN/>
        <w:spacing w:line="460" w:lineRule="exact"/>
        <w:jc w:val="both"/>
        <w:rPr>
          <w:rFonts w:hint="eastAsia"/>
          <w:color w:val="auto"/>
          <w:szCs w:val="24"/>
          <w:lang w:eastAsia="zh-CN"/>
        </w:rPr>
      </w:pPr>
      <w:r>
        <w:rPr>
          <w:rFonts w:hint="eastAsia"/>
          <w:color w:val="auto"/>
          <w:szCs w:val="24"/>
          <w:lang w:eastAsia="zh-CN"/>
        </w:rPr>
        <w:lastRenderedPageBreak/>
        <w:t>存量资产盘活的模式与方法之ABS与类ABS</w:t>
      </w:r>
    </w:p>
    <w:p w14:paraId="78F71F3B" w14:textId="77777777" w:rsidR="009C04E0" w:rsidRDefault="009C04E0" w:rsidP="009C04E0">
      <w:pPr>
        <w:pStyle w:val="a3"/>
        <w:numPr>
          <w:ilvl w:val="0"/>
          <w:numId w:val="12"/>
        </w:numPr>
        <w:autoSpaceDE/>
        <w:autoSpaceDN/>
        <w:spacing w:line="460" w:lineRule="exact"/>
        <w:jc w:val="both"/>
        <w:rPr>
          <w:rFonts w:cs="微软雅黑" w:hint="eastAsia"/>
          <w:color w:val="auto"/>
          <w:szCs w:val="24"/>
          <w:lang w:eastAsia="zh-CN"/>
        </w:rPr>
      </w:pPr>
      <w:r>
        <w:rPr>
          <w:rFonts w:cs="微软雅黑" w:hint="eastAsia"/>
          <w:color w:val="auto"/>
          <w:szCs w:val="24"/>
          <w:lang w:eastAsia="zh-CN"/>
        </w:rPr>
        <w:t>城投公司资产证券化操作</w:t>
      </w:r>
    </w:p>
    <w:p w14:paraId="3B760967" w14:textId="77777777" w:rsidR="009C04E0" w:rsidRDefault="009C04E0" w:rsidP="009C04E0">
      <w:pPr>
        <w:pStyle w:val="a1"/>
        <w:numPr>
          <w:ilvl w:val="0"/>
          <w:numId w:val="7"/>
        </w:numPr>
        <w:autoSpaceDE/>
        <w:autoSpaceDN/>
        <w:spacing w:line="460" w:lineRule="exact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ABS资产证券化的框架</w:t>
      </w:r>
    </w:p>
    <w:p w14:paraId="3A538EB5" w14:textId="77777777" w:rsidR="009C04E0" w:rsidRDefault="009C04E0" w:rsidP="009C04E0">
      <w:pPr>
        <w:pStyle w:val="a1"/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</w:rPr>
        <w:t>基础资产</w:t>
      </w:r>
    </w:p>
    <w:p w14:paraId="32968AE0" w14:textId="77777777" w:rsidR="009C04E0" w:rsidRDefault="009C04E0" w:rsidP="009C04E0">
      <w:pPr>
        <w:pStyle w:val="a2"/>
        <w:autoSpaceDE/>
        <w:autoSpaceDN/>
        <w:spacing w:line="460" w:lineRule="exact"/>
        <w:ind w:left="840"/>
        <w:jc w:val="both"/>
        <w:rPr>
          <w:rFonts w:hint="eastAsia"/>
          <w:sz w:val="24"/>
        </w:rPr>
      </w:pPr>
      <w:r>
        <w:rPr>
          <w:rFonts w:hint="eastAsia"/>
          <w:sz w:val="24"/>
        </w:rPr>
        <w:t>基础资产类型</w:t>
      </w:r>
    </w:p>
    <w:p w14:paraId="545A740A" w14:textId="77777777" w:rsidR="009C04E0" w:rsidRDefault="009C04E0" w:rsidP="009C04E0">
      <w:pPr>
        <w:pStyle w:val="a2"/>
        <w:autoSpaceDE/>
        <w:autoSpaceDN/>
        <w:spacing w:line="460" w:lineRule="exact"/>
        <w:ind w:left="840"/>
        <w:jc w:val="both"/>
        <w:rPr>
          <w:rFonts w:hint="eastAsia"/>
          <w:sz w:val="24"/>
        </w:rPr>
      </w:pPr>
      <w:r>
        <w:rPr>
          <w:rFonts w:hint="eastAsia"/>
          <w:sz w:val="24"/>
        </w:rPr>
        <w:t>现金流集中度</w:t>
      </w:r>
    </w:p>
    <w:p w14:paraId="2D22741B" w14:textId="77777777" w:rsidR="009C04E0" w:rsidRDefault="009C04E0" w:rsidP="009C04E0">
      <w:pPr>
        <w:pStyle w:val="a2"/>
        <w:autoSpaceDE/>
        <w:autoSpaceDN/>
        <w:spacing w:line="460" w:lineRule="exact"/>
        <w:ind w:left="840"/>
        <w:jc w:val="both"/>
        <w:rPr>
          <w:rFonts w:hint="eastAsia"/>
          <w:sz w:val="24"/>
        </w:rPr>
      </w:pPr>
      <w:r>
        <w:rPr>
          <w:rFonts w:hint="eastAsia"/>
          <w:sz w:val="24"/>
        </w:rPr>
        <w:t>现金流稳定性</w:t>
      </w:r>
    </w:p>
    <w:p w14:paraId="1DCD0CCC" w14:textId="77777777" w:rsidR="009C04E0" w:rsidRDefault="009C04E0" w:rsidP="009C04E0">
      <w:pPr>
        <w:pStyle w:val="a1"/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</w:rPr>
        <w:t>主题资质</w:t>
      </w:r>
    </w:p>
    <w:p w14:paraId="5E70B18B" w14:textId="77777777" w:rsidR="009C04E0" w:rsidRDefault="009C04E0" w:rsidP="009C04E0">
      <w:pPr>
        <w:pStyle w:val="a2"/>
        <w:autoSpaceDE/>
        <w:autoSpaceDN/>
        <w:spacing w:line="460" w:lineRule="exact"/>
        <w:ind w:left="840"/>
        <w:jc w:val="both"/>
        <w:rPr>
          <w:rFonts w:hint="eastAsia"/>
          <w:sz w:val="24"/>
        </w:rPr>
      </w:pPr>
      <w:r>
        <w:rPr>
          <w:rFonts w:hint="eastAsia"/>
          <w:sz w:val="24"/>
        </w:rPr>
        <w:t>股东背景</w:t>
      </w:r>
    </w:p>
    <w:p w14:paraId="24580D9F" w14:textId="77777777" w:rsidR="009C04E0" w:rsidRDefault="009C04E0" w:rsidP="009C04E0">
      <w:pPr>
        <w:pStyle w:val="a2"/>
        <w:autoSpaceDE/>
        <w:autoSpaceDN/>
        <w:spacing w:line="460" w:lineRule="exact"/>
        <w:ind w:left="840"/>
        <w:jc w:val="both"/>
        <w:rPr>
          <w:rFonts w:hint="eastAsia"/>
          <w:sz w:val="24"/>
        </w:rPr>
      </w:pPr>
      <w:r>
        <w:rPr>
          <w:rFonts w:hint="eastAsia"/>
          <w:sz w:val="24"/>
        </w:rPr>
        <w:t>经营状况</w:t>
      </w:r>
    </w:p>
    <w:p w14:paraId="610F445B" w14:textId="77777777" w:rsidR="009C04E0" w:rsidRDefault="009C04E0" w:rsidP="009C04E0">
      <w:pPr>
        <w:pStyle w:val="a2"/>
        <w:autoSpaceDE/>
        <w:autoSpaceDN/>
        <w:spacing w:line="460" w:lineRule="exact"/>
        <w:ind w:left="840"/>
        <w:jc w:val="both"/>
        <w:rPr>
          <w:rFonts w:hint="eastAsia"/>
          <w:sz w:val="24"/>
        </w:rPr>
      </w:pPr>
      <w:r>
        <w:rPr>
          <w:rFonts w:hint="eastAsia"/>
          <w:sz w:val="24"/>
        </w:rPr>
        <w:t>财务状况</w:t>
      </w:r>
    </w:p>
    <w:p w14:paraId="21BE4EB9" w14:textId="77777777" w:rsidR="009C04E0" w:rsidRDefault="009C04E0" w:rsidP="009C04E0">
      <w:pPr>
        <w:pStyle w:val="a1"/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</w:rPr>
        <w:t>交易结构</w:t>
      </w:r>
    </w:p>
    <w:p w14:paraId="1CDEC5C2" w14:textId="77777777" w:rsidR="009C04E0" w:rsidRDefault="009C04E0" w:rsidP="009C04E0">
      <w:pPr>
        <w:pStyle w:val="a2"/>
        <w:autoSpaceDE/>
        <w:autoSpaceDN/>
        <w:spacing w:line="460" w:lineRule="exact"/>
        <w:ind w:left="840"/>
        <w:jc w:val="both"/>
        <w:rPr>
          <w:rFonts w:hint="eastAsia"/>
          <w:sz w:val="24"/>
        </w:rPr>
      </w:pPr>
      <w:r>
        <w:rPr>
          <w:rFonts w:hint="eastAsia"/>
          <w:sz w:val="24"/>
        </w:rPr>
        <w:t>破产隔离</w:t>
      </w:r>
    </w:p>
    <w:p w14:paraId="29555FF2" w14:textId="77777777" w:rsidR="009C04E0" w:rsidRDefault="009C04E0" w:rsidP="009C04E0">
      <w:pPr>
        <w:pStyle w:val="a2"/>
        <w:autoSpaceDE/>
        <w:autoSpaceDN/>
        <w:spacing w:line="460" w:lineRule="exact"/>
        <w:ind w:left="840"/>
        <w:jc w:val="both"/>
        <w:rPr>
          <w:rFonts w:hint="eastAsia"/>
          <w:sz w:val="24"/>
        </w:rPr>
      </w:pPr>
      <w:r>
        <w:rPr>
          <w:rFonts w:hint="eastAsia"/>
          <w:sz w:val="24"/>
        </w:rPr>
        <w:t>现金流支付机制</w:t>
      </w:r>
    </w:p>
    <w:p w14:paraId="4B4E90CB" w14:textId="77777777" w:rsidR="009C04E0" w:rsidRDefault="009C04E0" w:rsidP="009C04E0">
      <w:pPr>
        <w:pStyle w:val="a2"/>
        <w:autoSpaceDE/>
        <w:autoSpaceDN/>
        <w:spacing w:line="460" w:lineRule="exact"/>
        <w:ind w:left="840"/>
        <w:jc w:val="both"/>
        <w:rPr>
          <w:rFonts w:hint="eastAsia"/>
          <w:sz w:val="24"/>
        </w:rPr>
      </w:pPr>
      <w:r>
        <w:rPr>
          <w:rFonts w:hint="eastAsia"/>
          <w:sz w:val="24"/>
        </w:rPr>
        <w:t>增信措施</w:t>
      </w:r>
    </w:p>
    <w:p w14:paraId="20159955" w14:textId="77777777" w:rsidR="009C04E0" w:rsidRDefault="009C04E0" w:rsidP="009C04E0">
      <w:pPr>
        <w:pStyle w:val="a2"/>
        <w:autoSpaceDE/>
        <w:autoSpaceDN/>
        <w:spacing w:line="460" w:lineRule="exact"/>
        <w:ind w:left="840"/>
        <w:jc w:val="both"/>
        <w:rPr>
          <w:rFonts w:hint="eastAsia"/>
          <w:sz w:val="24"/>
        </w:rPr>
      </w:pPr>
      <w:r>
        <w:rPr>
          <w:rFonts w:hint="eastAsia"/>
          <w:sz w:val="24"/>
        </w:rPr>
        <w:t>信用出发机制</w:t>
      </w:r>
    </w:p>
    <w:p w14:paraId="77A826B2" w14:textId="77777777" w:rsidR="009C04E0" w:rsidRDefault="009C04E0" w:rsidP="009C04E0">
      <w:pPr>
        <w:pStyle w:val="a2"/>
        <w:autoSpaceDE/>
        <w:autoSpaceDN/>
        <w:spacing w:line="460" w:lineRule="exact"/>
        <w:ind w:left="840"/>
        <w:jc w:val="both"/>
        <w:rPr>
          <w:rFonts w:hint="eastAsia"/>
          <w:sz w:val="24"/>
        </w:rPr>
      </w:pPr>
      <w:r>
        <w:rPr>
          <w:rFonts w:hint="eastAsia"/>
          <w:sz w:val="24"/>
        </w:rPr>
        <w:t>交易结构风险</w:t>
      </w:r>
    </w:p>
    <w:p w14:paraId="08E16C2F" w14:textId="77777777" w:rsidR="009C04E0" w:rsidRDefault="009C04E0" w:rsidP="009C04E0">
      <w:pPr>
        <w:pStyle w:val="a1"/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</w:rPr>
        <w:t>基础设施收费权ABS</w:t>
      </w:r>
    </w:p>
    <w:p w14:paraId="4B0001BE" w14:textId="77777777" w:rsidR="009C04E0" w:rsidRDefault="009C04E0" w:rsidP="009C04E0">
      <w:pPr>
        <w:pStyle w:val="a1"/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</w:rPr>
        <w:t>棚改/保障房ABS</w:t>
      </w:r>
    </w:p>
    <w:p w14:paraId="5A4FB87A" w14:textId="77777777" w:rsidR="009C04E0" w:rsidRDefault="009C04E0" w:rsidP="009C04E0">
      <w:pPr>
        <w:pStyle w:val="a1"/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</w:rPr>
        <w:t>CMBS/CMBN</w:t>
      </w:r>
    </w:p>
    <w:p w14:paraId="3F651416" w14:textId="77777777" w:rsidR="009C04E0" w:rsidRDefault="009C04E0" w:rsidP="009C04E0">
      <w:pPr>
        <w:pStyle w:val="a0"/>
        <w:autoSpaceDE/>
        <w:autoSpaceDN/>
        <w:spacing w:line="460" w:lineRule="exact"/>
        <w:jc w:val="both"/>
        <w:rPr>
          <w:rFonts w:hint="eastAsia"/>
          <w:color w:val="auto"/>
          <w:szCs w:val="24"/>
          <w:lang w:eastAsia="zh-CN"/>
        </w:rPr>
      </w:pPr>
      <w:r>
        <w:rPr>
          <w:rFonts w:hint="eastAsia"/>
          <w:color w:val="auto"/>
          <w:szCs w:val="24"/>
          <w:lang w:eastAsia="zh-CN"/>
        </w:rPr>
        <w:t>存量资产盘活的模式与方法之基础设施不动产公募REITs</w:t>
      </w:r>
    </w:p>
    <w:p w14:paraId="23C05BD2" w14:textId="77777777" w:rsidR="009C04E0" w:rsidRDefault="009C04E0" w:rsidP="009C04E0">
      <w:pPr>
        <w:pStyle w:val="a3"/>
        <w:numPr>
          <w:ilvl w:val="0"/>
          <w:numId w:val="12"/>
        </w:numPr>
        <w:autoSpaceDE/>
        <w:autoSpaceDN/>
        <w:spacing w:line="460" w:lineRule="exact"/>
        <w:jc w:val="both"/>
        <w:rPr>
          <w:rFonts w:cs="微软雅黑" w:hint="eastAsia"/>
          <w:color w:val="auto"/>
          <w:szCs w:val="24"/>
          <w:lang w:eastAsia="zh-CN"/>
        </w:rPr>
      </w:pPr>
      <w:r>
        <w:rPr>
          <w:rFonts w:cs="微软雅黑" w:hint="eastAsia"/>
          <w:color w:val="auto"/>
          <w:szCs w:val="24"/>
          <w:lang w:eastAsia="zh-CN"/>
        </w:rPr>
        <w:t>基础设施不动产公募Reits政策体系</w:t>
      </w:r>
    </w:p>
    <w:p w14:paraId="258F5A3D" w14:textId="77777777" w:rsidR="009C04E0" w:rsidRDefault="009C04E0" w:rsidP="009C04E0">
      <w:pPr>
        <w:pStyle w:val="a1"/>
        <w:numPr>
          <w:ilvl w:val="0"/>
          <w:numId w:val="7"/>
        </w:numPr>
        <w:autoSpaceDE/>
        <w:autoSpaceDN/>
        <w:spacing w:line="460" w:lineRule="exact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《国家发改委办公厅关于做好基础设施领域不动产投资信托基金（REITs）试点项目申报工作的通知》（586号文）</w:t>
      </w:r>
    </w:p>
    <w:p w14:paraId="07858C90" w14:textId="77777777" w:rsidR="009C04E0" w:rsidRDefault="009C04E0" w:rsidP="009C04E0">
      <w:pPr>
        <w:pStyle w:val="a1"/>
        <w:numPr>
          <w:ilvl w:val="0"/>
          <w:numId w:val="7"/>
        </w:numPr>
        <w:autoSpaceDE/>
        <w:autoSpaceDN/>
        <w:spacing w:line="460" w:lineRule="exact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《国家发改委关于进一步做好基础设施不动产投资信托基金（REITs）试点工作的通知》（9589号文）附件《试点项目申报要求》</w:t>
      </w:r>
    </w:p>
    <w:p w14:paraId="296E1ED8" w14:textId="77777777" w:rsidR="009C04E0" w:rsidRDefault="009C04E0" w:rsidP="009C04E0">
      <w:pPr>
        <w:pStyle w:val="a1"/>
        <w:numPr>
          <w:ilvl w:val="0"/>
          <w:numId w:val="7"/>
        </w:numPr>
        <w:autoSpaceDE/>
        <w:autoSpaceDN/>
        <w:spacing w:line="460" w:lineRule="exact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《公开募集基础设施投资基金指引（试行）》（54号文）</w:t>
      </w:r>
    </w:p>
    <w:p w14:paraId="00A21698" w14:textId="77777777" w:rsidR="009C04E0" w:rsidRDefault="009C04E0" w:rsidP="009C04E0">
      <w:pPr>
        <w:pStyle w:val="a3"/>
        <w:autoSpaceDE/>
        <w:autoSpaceDN/>
        <w:spacing w:line="460" w:lineRule="exact"/>
        <w:jc w:val="both"/>
        <w:rPr>
          <w:rFonts w:cs="微软雅黑" w:hint="eastAsia"/>
          <w:color w:val="auto"/>
          <w:szCs w:val="24"/>
          <w:lang w:eastAsia="zh-CN"/>
        </w:rPr>
      </w:pPr>
      <w:r>
        <w:rPr>
          <w:rFonts w:cs="微软雅黑" w:hint="eastAsia"/>
          <w:color w:val="auto"/>
          <w:szCs w:val="24"/>
          <w:lang w:eastAsia="zh-CN"/>
        </w:rPr>
        <w:t>基础设施不动产公募Reits存量资产盘活模式</w:t>
      </w:r>
    </w:p>
    <w:p w14:paraId="65497BB1" w14:textId="77777777" w:rsidR="009C04E0" w:rsidRDefault="009C04E0" w:rsidP="009C04E0">
      <w:pPr>
        <w:pStyle w:val="a1"/>
        <w:numPr>
          <w:ilvl w:val="0"/>
          <w:numId w:val="7"/>
        </w:numPr>
        <w:autoSpaceDE/>
        <w:autoSpaceDN/>
        <w:spacing w:line="460" w:lineRule="exact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基础设施REITs的市场审批及参与主体和功能</w:t>
      </w:r>
    </w:p>
    <w:p w14:paraId="4F1B112A" w14:textId="77777777" w:rsidR="009C04E0" w:rsidRDefault="009C04E0" w:rsidP="009C04E0">
      <w:pPr>
        <w:pStyle w:val="a2"/>
        <w:autoSpaceDE/>
        <w:autoSpaceDN/>
        <w:spacing w:line="460" w:lineRule="exact"/>
        <w:ind w:left="840"/>
        <w:jc w:val="both"/>
        <w:rPr>
          <w:rFonts w:hint="eastAsia"/>
          <w:sz w:val="24"/>
        </w:rPr>
      </w:pPr>
      <w:r>
        <w:rPr>
          <w:rFonts w:hint="eastAsia"/>
          <w:sz w:val="24"/>
        </w:rPr>
        <w:t>省级发改委</w:t>
      </w:r>
    </w:p>
    <w:p w14:paraId="5C6E51B9" w14:textId="77777777" w:rsidR="009C04E0" w:rsidRDefault="009C04E0" w:rsidP="009C04E0">
      <w:pPr>
        <w:pStyle w:val="a2"/>
        <w:autoSpaceDE/>
        <w:autoSpaceDN/>
        <w:spacing w:line="460" w:lineRule="exact"/>
        <w:ind w:left="840"/>
        <w:jc w:val="both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中国证监会</w:t>
      </w:r>
    </w:p>
    <w:p w14:paraId="0F41FB67" w14:textId="77777777" w:rsidR="009C04E0" w:rsidRDefault="009C04E0" w:rsidP="009C04E0">
      <w:pPr>
        <w:pStyle w:val="a2"/>
        <w:autoSpaceDE/>
        <w:autoSpaceDN/>
        <w:spacing w:line="460" w:lineRule="exact"/>
        <w:ind w:left="840"/>
        <w:jc w:val="both"/>
        <w:rPr>
          <w:rFonts w:hint="eastAsia"/>
          <w:sz w:val="24"/>
        </w:rPr>
      </w:pPr>
      <w:r>
        <w:rPr>
          <w:rFonts w:hint="eastAsia"/>
          <w:sz w:val="24"/>
        </w:rPr>
        <w:t>沪深证券交易所</w:t>
      </w:r>
    </w:p>
    <w:p w14:paraId="7156660C" w14:textId="77777777" w:rsidR="009C04E0" w:rsidRDefault="009C04E0" w:rsidP="009C04E0">
      <w:pPr>
        <w:pStyle w:val="a2"/>
        <w:autoSpaceDE/>
        <w:autoSpaceDN/>
        <w:spacing w:line="460" w:lineRule="exact"/>
        <w:ind w:left="840"/>
        <w:jc w:val="both"/>
        <w:rPr>
          <w:rFonts w:hint="eastAsia"/>
          <w:sz w:val="24"/>
        </w:rPr>
      </w:pPr>
      <w:r>
        <w:rPr>
          <w:rFonts w:hint="eastAsia"/>
          <w:sz w:val="24"/>
        </w:rPr>
        <w:t>证券业协会</w:t>
      </w:r>
    </w:p>
    <w:p w14:paraId="1A95CD14" w14:textId="77777777" w:rsidR="009C04E0" w:rsidRDefault="009C04E0" w:rsidP="009C04E0">
      <w:pPr>
        <w:pStyle w:val="a2"/>
        <w:autoSpaceDE/>
        <w:autoSpaceDN/>
        <w:spacing w:line="460" w:lineRule="exact"/>
        <w:ind w:left="840"/>
        <w:jc w:val="both"/>
        <w:rPr>
          <w:rFonts w:hint="eastAsia"/>
          <w:sz w:val="24"/>
        </w:rPr>
      </w:pPr>
      <w:r>
        <w:rPr>
          <w:rFonts w:hint="eastAsia"/>
          <w:sz w:val="24"/>
        </w:rPr>
        <w:t>基金业协会</w:t>
      </w:r>
    </w:p>
    <w:p w14:paraId="7FE92F56" w14:textId="77777777" w:rsidR="009C04E0" w:rsidRDefault="009C04E0" w:rsidP="009C04E0">
      <w:pPr>
        <w:pStyle w:val="a2"/>
        <w:autoSpaceDE/>
        <w:autoSpaceDN/>
        <w:spacing w:line="460" w:lineRule="exact"/>
        <w:ind w:left="840"/>
        <w:jc w:val="both"/>
        <w:rPr>
          <w:rFonts w:hint="eastAsia"/>
          <w:sz w:val="24"/>
        </w:rPr>
      </w:pPr>
      <w:r>
        <w:rPr>
          <w:rFonts w:hint="eastAsia"/>
          <w:sz w:val="24"/>
        </w:rPr>
        <w:t>中证登</w:t>
      </w:r>
    </w:p>
    <w:p w14:paraId="2FC9E37D" w14:textId="77777777" w:rsidR="009C04E0" w:rsidRDefault="009C04E0" w:rsidP="009C04E0">
      <w:pPr>
        <w:pStyle w:val="a1"/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</w:rPr>
        <w:t>公募REITs的申报流程</w:t>
      </w:r>
    </w:p>
    <w:p w14:paraId="6F2905CE" w14:textId="77777777" w:rsidR="009C04E0" w:rsidRDefault="009C04E0" w:rsidP="009C04E0">
      <w:pPr>
        <w:pStyle w:val="a2"/>
        <w:autoSpaceDE/>
        <w:autoSpaceDN/>
        <w:spacing w:line="460" w:lineRule="exact"/>
        <w:ind w:left="840"/>
        <w:jc w:val="both"/>
        <w:rPr>
          <w:rFonts w:hint="eastAsia"/>
          <w:sz w:val="24"/>
        </w:rPr>
      </w:pPr>
      <w:r>
        <w:rPr>
          <w:rFonts w:hint="eastAsia"/>
          <w:sz w:val="24"/>
        </w:rPr>
        <w:t>项目入库阶段</w:t>
      </w:r>
    </w:p>
    <w:p w14:paraId="13D0900C" w14:textId="77777777" w:rsidR="009C04E0" w:rsidRDefault="009C04E0" w:rsidP="009C04E0">
      <w:pPr>
        <w:pStyle w:val="a2"/>
        <w:autoSpaceDE/>
        <w:autoSpaceDN/>
        <w:spacing w:line="460" w:lineRule="exact"/>
        <w:ind w:left="840"/>
        <w:jc w:val="both"/>
        <w:rPr>
          <w:rFonts w:hint="eastAsia"/>
          <w:sz w:val="24"/>
        </w:rPr>
      </w:pPr>
      <w:r>
        <w:rPr>
          <w:rFonts w:hint="eastAsia"/>
          <w:sz w:val="24"/>
        </w:rPr>
        <w:t>项目入围阶段</w:t>
      </w:r>
    </w:p>
    <w:p w14:paraId="4332D887" w14:textId="77777777" w:rsidR="009C04E0" w:rsidRDefault="009C04E0" w:rsidP="009C04E0">
      <w:pPr>
        <w:pStyle w:val="a2"/>
        <w:autoSpaceDE/>
        <w:autoSpaceDN/>
        <w:spacing w:line="460" w:lineRule="exact"/>
        <w:ind w:left="840"/>
        <w:jc w:val="both"/>
        <w:rPr>
          <w:rFonts w:hint="eastAsia"/>
          <w:sz w:val="24"/>
        </w:rPr>
      </w:pPr>
      <w:r>
        <w:rPr>
          <w:rFonts w:hint="eastAsia"/>
          <w:sz w:val="24"/>
        </w:rPr>
        <w:t>发行上市阶段</w:t>
      </w:r>
    </w:p>
    <w:p w14:paraId="10A9876A" w14:textId="77777777" w:rsidR="009C04E0" w:rsidRDefault="009C04E0" w:rsidP="009C04E0">
      <w:pPr>
        <w:pStyle w:val="a1"/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</w:rPr>
        <w:t>基础设施REITs的项目筛选（什么样的项目能做REITs？）</w:t>
      </w:r>
    </w:p>
    <w:p w14:paraId="52BCB537" w14:textId="77777777" w:rsidR="009C04E0" w:rsidRDefault="009C04E0" w:rsidP="009C04E0">
      <w:pPr>
        <w:pStyle w:val="a1"/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</w:rPr>
        <w:t>公募基金+ABS”的交易结构</w:t>
      </w:r>
    </w:p>
    <w:p w14:paraId="2C80D24D" w14:textId="77777777" w:rsidR="009C04E0" w:rsidRDefault="009C04E0" w:rsidP="009C04E0">
      <w:pPr>
        <w:pStyle w:val="a1"/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</w:rPr>
        <w:t>基础设施REITs的增信措施</w:t>
      </w:r>
    </w:p>
    <w:p w14:paraId="6510AD36" w14:textId="77777777" w:rsidR="009C04E0" w:rsidRDefault="009C04E0" w:rsidP="009C04E0">
      <w:pPr>
        <w:pStyle w:val="a1"/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</w:rPr>
        <w:t>基础设施REITs的退出安排</w:t>
      </w:r>
    </w:p>
    <w:p w14:paraId="4BD1D745" w14:textId="77777777" w:rsidR="009C04E0" w:rsidRDefault="009C04E0" w:rsidP="009C04E0">
      <w:pPr>
        <w:pStyle w:val="a1"/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</w:rPr>
        <w:t>案例解析：中金普洛斯REIT</w:t>
      </w:r>
    </w:p>
    <w:p w14:paraId="36718BD8" w14:textId="2686B5B3" w:rsidR="009C04E0" w:rsidRPr="009C04E0" w:rsidRDefault="009C04E0" w:rsidP="009C04E0">
      <w:pPr>
        <w:pStyle w:val="a1"/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</w:rPr>
        <w:t>案例解析：东吴苏园产业REIT</w:t>
      </w:r>
    </w:p>
    <w:p w14:paraId="051068A2" w14:textId="4903EB95" w:rsidR="009C04E0" w:rsidRDefault="009C04E0" w:rsidP="009C04E0">
      <w:pPr>
        <w:pStyle w:val="a0"/>
        <w:autoSpaceDE/>
        <w:autoSpaceDN/>
        <w:spacing w:line="460" w:lineRule="exact"/>
        <w:jc w:val="both"/>
        <w:rPr>
          <w:rFonts w:hint="eastAsia"/>
          <w:color w:val="auto"/>
          <w:szCs w:val="24"/>
          <w:lang w:eastAsia="zh-CN"/>
        </w:rPr>
      </w:pPr>
      <w:r>
        <w:rPr>
          <w:rFonts w:hint="eastAsia"/>
          <w:color w:val="auto"/>
          <w:szCs w:val="24"/>
          <w:lang w:eastAsia="zh-CN"/>
        </w:rPr>
        <w:t>产权交易、资产重组、债务重组、改扩建与资产价值重塑</w:t>
      </w:r>
    </w:p>
    <w:p w14:paraId="618AC9F8" w14:textId="77777777" w:rsidR="009C04E0" w:rsidRDefault="009C04E0" w:rsidP="009C04E0">
      <w:pPr>
        <w:pStyle w:val="a3"/>
        <w:numPr>
          <w:ilvl w:val="0"/>
          <w:numId w:val="12"/>
        </w:numPr>
        <w:autoSpaceDE/>
        <w:autoSpaceDN/>
        <w:spacing w:line="460" w:lineRule="exact"/>
        <w:jc w:val="both"/>
        <w:rPr>
          <w:rFonts w:cs="微软雅黑" w:hint="eastAsia"/>
          <w:color w:val="auto"/>
          <w:szCs w:val="24"/>
        </w:rPr>
      </w:pPr>
      <w:r>
        <w:rPr>
          <w:rFonts w:cs="微软雅黑" w:hint="eastAsia"/>
          <w:color w:val="auto"/>
          <w:szCs w:val="24"/>
        </w:rPr>
        <w:t>积极推进产权规范交易</w:t>
      </w:r>
    </w:p>
    <w:p w14:paraId="24732080" w14:textId="77777777" w:rsidR="009C04E0" w:rsidRDefault="009C04E0" w:rsidP="009C04E0">
      <w:pPr>
        <w:pStyle w:val="a1"/>
        <w:numPr>
          <w:ilvl w:val="0"/>
          <w:numId w:val="7"/>
        </w:numPr>
        <w:autoSpaceDE/>
        <w:autoSpaceDN/>
        <w:spacing w:line="460" w:lineRule="exact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存量资产确权与手续补办</w:t>
      </w:r>
    </w:p>
    <w:p w14:paraId="6FB291DC" w14:textId="77777777" w:rsidR="009C04E0" w:rsidRDefault="009C04E0" w:rsidP="009C04E0">
      <w:pPr>
        <w:pStyle w:val="a1"/>
        <w:numPr>
          <w:ilvl w:val="0"/>
          <w:numId w:val="7"/>
        </w:numPr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</w:rPr>
        <w:t>有效提高项目收益水平</w:t>
      </w:r>
    </w:p>
    <w:p w14:paraId="30928A14" w14:textId="77777777" w:rsidR="009C04E0" w:rsidRDefault="009C04E0" w:rsidP="009C04E0">
      <w:pPr>
        <w:pStyle w:val="a1"/>
        <w:numPr>
          <w:ilvl w:val="0"/>
          <w:numId w:val="7"/>
        </w:numPr>
        <w:autoSpaceDE/>
        <w:autoSpaceDN/>
        <w:spacing w:line="460" w:lineRule="exact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完善规划和用地用海政策</w:t>
      </w:r>
    </w:p>
    <w:p w14:paraId="00C7DCFD" w14:textId="77777777" w:rsidR="009C04E0" w:rsidRDefault="009C04E0" w:rsidP="009C04E0">
      <w:pPr>
        <w:pStyle w:val="a1"/>
        <w:numPr>
          <w:ilvl w:val="0"/>
          <w:numId w:val="7"/>
        </w:numPr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</w:rPr>
        <w:t>落实财税金融政策</w:t>
      </w:r>
    </w:p>
    <w:p w14:paraId="0E758079" w14:textId="77777777" w:rsidR="009C04E0" w:rsidRDefault="009C04E0" w:rsidP="009C04E0">
      <w:pPr>
        <w:pStyle w:val="a3"/>
        <w:autoSpaceDE/>
        <w:autoSpaceDN/>
        <w:spacing w:line="460" w:lineRule="exact"/>
        <w:jc w:val="both"/>
        <w:rPr>
          <w:rFonts w:cs="微软雅黑" w:hint="eastAsia"/>
          <w:color w:val="auto"/>
          <w:szCs w:val="24"/>
          <w:lang w:eastAsia="zh-CN"/>
        </w:rPr>
      </w:pPr>
      <w:r>
        <w:rPr>
          <w:rFonts w:cs="微软雅黑" w:hint="eastAsia"/>
          <w:color w:val="auto"/>
          <w:szCs w:val="24"/>
          <w:lang w:eastAsia="zh-CN"/>
        </w:rPr>
        <w:t>发挥国有资本投资、运营公司功能作用</w:t>
      </w:r>
    </w:p>
    <w:p w14:paraId="4CCE5C07" w14:textId="77777777" w:rsidR="009C04E0" w:rsidRDefault="009C04E0" w:rsidP="009C04E0">
      <w:pPr>
        <w:pStyle w:val="a1"/>
        <w:numPr>
          <w:ilvl w:val="0"/>
          <w:numId w:val="7"/>
        </w:numPr>
        <w:autoSpaceDE/>
        <w:autoSpaceDN/>
        <w:spacing w:line="460" w:lineRule="exact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国有资本投资公司与国有资本运营公司的兼并与重组</w:t>
      </w:r>
    </w:p>
    <w:p w14:paraId="23AD551E" w14:textId="77777777" w:rsidR="009C04E0" w:rsidRDefault="009C04E0" w:rsidP="009C04E0">
      <w:pPr>
        <w:pStyle w:val="a1"/>
        <w:numPr>
          <w:ilvl w:val="0"/>
          <w:numId w:val="7"/>
        </w:numPr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</w:rPr>
        <w:t>设立存量资产基金</w:t>
      </w:r>
    </w:p>
    <w:p w14:paraId="4BA73697" w14:textId="77777777" w:rsidR="009C04E0" w:rsidRDefault="009C04E0" w:rsidP="009C04E0">
      <w:pPr>
        <w:pStyle w:val="a3"/>
        <w:autoSpaceDE/>
        <w:autoSpaceDN/>
        <w:spacing w:line="460" w:lineRule="exact"/>
        <w:jc w:val="both"/>
        <w:rPr>
          <w:rFonts w:cs="微软雅黑" w:hint="eastAsia"/>
          <w:color w:val="auto"/>
          <w:szCs w:val="24"/>
          <w:lang w:eastAsia="zh-CN"/>
        </w:rPr>
      </w:pPr>
      <w:r>
        <w:rPr>
          <w:rFonts w:cs="微软雅黑" w:hint="eastAsia"/>
          <w:color w:val="auto"/>
          <w:szCs w:val="24"/>
          <w:lang w:eastAsia="zh-CN"/>
        </w:rPr>
        <w:t>探索促进盘活存量和改扩建有机结合</w:t>
      </w:r>
    </w:p>
    <w:p w14:paraId="68E61EC3" w14:textId="77777777" w:rsidR="009C04E0" w:rsidRDefault="009C04E0" w:rsidP="009C04E0">
      <w:pPr>
        <w:pStyle w:val="a1"/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</w:rPr>
        <w:t>老旧小区改造城市更新</w:t>
      </w:r>
    </w:p>
    <w:p w14:paraId="5F370BDC" w14:textId="77777777" w:rsidR="009C04E0" w:rsidRDefault="009C04E0" w:rsidP="009C04E0">
      <w:pPr>
        <w:pStyle w:val="a1"/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</w:rPr>
        <w:t>TOD模式</w:t>
      </w:r>
    </w:p>
    <w:p w14:paraId="5DCEDBC6" w14:textId="77777777" w:rsidR="009C04E0" w:rsidRDefault="009C04E0" w:rsidP="009C04E0">
      <w:pPr>
        <w:pStyle w:val="a1"/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</w:rPr>
        <w:t>EOD模式</w:t>
      </w:r>
    </w:p>
    <w:p w14:paraId="63D22780" w14:textId="77777777" w:rsidR="009C04E0" w:rsidRDefault="009C04E0" w:rsidP="009C04E0">
      <w:pPr>
        <w:pStyle w:val="a1"/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</w:rPr>
        <w:t>特许经营权模式</w:t>
      </w:r>
    </w:p>
    <w:p w14:paraId="10423AE9" w14:textId="77777777" w:rsidR="009C04E0" w:rsidRDefault="009C04E0" w:rsidP="009C04E0">
      <w:pPr>
        <w:pStyle w:val="a1"/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</w:rPr>
        <w:t>政府购买服务模式</w:t>
      </w:r>
    </w:p>
    <w:p w14:paraId="57DAB537" w14:textId="77777777" w:rsidR="009C04E0" w:rsidRDefault="009C04E0" w:rsidP="009C04E0">
      <w:pPr>
        <w:pStyle w:val="a3"/>
        <w:autoSpaceDE/>
        <w:autoSpaceDN/>
        <w:spacing w:line="460" w:lineRule="exact"/>
        <w:jc w:val="both"/>
        <w:rPr>
          <w:rFonts w:cs="微软雅黑" w:hint="eastAsia"/>
          <w:color w:val="auto"/>
          <w:szCs w:val="24"/>
        </w:rPr>
      </w:pPr>
      <w:r>
        <w:rPr>
          <w:rFonts w:cs="微软雅黑" w:hint="eastAsia"/>
          <w:color w:val="auto"/>
          <w:szCs w:val="24"/>
          <w:shd w:val="clear" w:color="auto" w:fill="FFFFFF"/>
        </w:rPr>
        <w:lastRenderedPageBreak/>
        <w:t>挖掘闲置低效资产价值</w:t>
      </w:r>
    </w:p>
    <w:p w14:paraId="7C66DE23" w14:textId="77777777" w:rsidR="009C04E0" w:rsidRDefault="009C04E0" w:rsidP="009C04E0">
      <w:pPr>
        <w:pStyle w:val="a1"/>
        <w:numPr>
          <w:ilvl w:val="0"/>
          <w:numId w:val="7"/>
        </w:numPr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  <w:shd w:val="clear" w:color="auto" w:fill="FFFFFF"/>
        </w:rPr>
        <w:t>创新研发</w:t>
      </w:r>
    </w:p>
    <w:p w14:paraId="1164D8C8" w14:textId="77777777" w:rsidR="009C04E0" w:rsidRDefault="009C04E0" w:rsidP="009C04E0">
      <w:pPr>
        <w:pStyle w:val="a1"/>
        <w:numPr>
          <w:ilvl w:val="0"/>
          <w:numId w:val="7"/>
        </w:numPr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  <w:shd w:val="clear" w:color="auto" w:fill="FFFFFF"/>
        </w:rPr>
        <w:t>卫生健康</w:t>
      </w:r>
    </w:p>
    <w:p w14:paraId="64DD3211" w14:textId="77777777" w:rsidR="009C04E0" w:rsidRDefault="009C04E0" w:rsidP="009C04E0">
      <w:pPr>
        <w:pStyle w:val="a1"/>
        <w:numPr>
          <w:ilvl w:val="0"/>
          <w:numId w:val="7"/>
        </w:numPr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  <w:shd w:val="clear" w:color="auto" w:fill="FFFFFF"/>
        </w:rPr>
        <w:t>养老托育</w:t>
      </w:r>
    </w:p>
    <w:p w14:paraId="14D6A5F9" w14:textId="77777777" w:rsidR="009C04E0" w:rsidRDefault="009C04E0" w:rsidP="009C04E0">
      <w:pPr>
        <w:pStyle w:val="a1"/>
        <w:numPr>
          <w:ilvl w:val="0"/>
          <w:numId w:val="7"/>
        </w:numPr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  <w:shd w:val="clear" w:color="auto" w:fill="FFFFFF"/>
        </w:rPr>
        <w:t>体育健身</w:t>
      </w:r>
    </w:p>
    <w:p w14:paraId="09A9F53C" w14:textId="77777777" w:rsidR="009C04E0" w:rsidRDefault="009C04E0" w:rsidP="009C04E0">
      <w:pPr>
        <w:pStyle w:val="a1"/>
        <w:numPr>
          <w:ilvl w:val="0"/>
          <w:numId w:val="7"/>
        </w:numPr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  <w:shd w:val="clear" w:color="auto" w:fill="FFFFFF"/>
        </w:rPr>
        <w:t>休闲旅游</w:t>
      </w:r>
    </w:p>
    <w:p w14:paraId="5831C5FA" w14:textId="77777777" w:rsidR="009C04E0" w:rsidRDefault="009C04E0" w:rsidP="009C04E0">
      <w:pPr>
        <w:pStyle w:val="a1"/>
        <w:numPr>
          <w:ilvl w:val="0"/>
          <w:numId w:val="7"/>
        </w:numPr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  <w:shd w:val="clear" w:color="auto" w:fill="FFFFFF"/>
        </w:rPr>
        <w:t>社区服务或</w:t>
      </w:r>
    </w:p>
    <w:p w14:paraId="0884F718" w14:textId="77777777" w:rsidR="009C04E0" w:rsidRDefault="009C04E0" w:rsidP="009C04E0">
      <w:pPr>
        <w:pStyle w:val="a1"/>
        <w:numPr>
          <w:ilvl w:val="0"/>
          <w:numId w:val="7"/>
        </w:numPr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  <w:shd w:val="clear" w:color="auto" w:fill="FFFFFF"/>
        </w:rPr>
        <w:t>保障性租赁住房</w:t>
      </w:r>
    </w:p>
    <w:p w14:paraId="7007FD14" w14:textId="77777777" w:rsidR="009C04E0" w:rsidRDefault="009C04E0" w:rsidP="009C04E0">
      <w:pPr>
        <w:pStyle w:val="a3"/>
        <w:autoSpaceDE/>
        <w:autoSpaceDN/>
        <w:spacing w:line="460" w:lineRule="exact"/>
        <w:jc w:val="both"/>
        <w:rPr>
          <w:rFonts w:cs="微软雅黑" w:hint="eastAsia"/>
          <w:color w:val="auto"/>
          <w:szCs w:val="24"/>
          <w:lang w:eastAsia="zh-CN"/>
        </w:rPr>
      </w:pPr>
      <w:r>
        <w:rPr>
          <w:rFonts w:cs="微软雅黑" w:hint="eastAsia"/>
          <w:color w:val="auto"/>
          <w:szCs w:val="24"/>
          <w:shd w:val="clear" w:color="auto" w:fill="FFFFFF"/>
          <w:lang w:eastAsia="zh-CN"/>
        </w:rPr>
        <w:t>闲置资产价值重塑核心要素</w:t>
      </w:r>
    </w:p>
    <w:p w14:paraId="7D84CC4B" w14:textId="77777777" w:rsidR="009C04E0" w:rsidRDefault="009C04E0" w:rsidP="009C04E0">
      <w:pPr>
        <w:pStyle w:val="a1"/>
        <w:numPr>
          <w:ilvl w:val="0"/>
          <w:numId w:val="7"/>
        </w:numPr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</w:rPr>
        <w:t>客观评估资产价值</w:t>
      </w:r>
    </w:p>
    <w:p w14:paraId="6A9E45F7" w14:textId="77777777" w:rsidR="009C04E0" w:rsidRDefault="009C04E0" w:rsidP="009C04E0">
      <w:pPr>
        <w:pStyle w:val="a1"/>
        <w:numPr>
          <w:ilvl w:val="0"/>
          <w:numId w:val="7"/>
        </w:numPr>
        <w:autoSpaceDE/>
        <w:autoSpaceDN/>
        <w:spacing w:line="460" w:lineRule="exact"/>
        <w:jc w:val="both"/>
        <w:rPr>
          <w:rFonts w:hint="eastAsia"/>
        </w:rPr>
      </w:pPr>
      <w:r>
        <w:rPr>
          <w:rFonts w:hint="eastAsia"/>
        </w:rPr>
        <w:t>再造方向进行准确定位</w:t>
      </w:r>
    </w:p>
    <w:p w14:paraId="54EF0426" w14:textId="77777777" w:rsidR="009C04E0" w:rsidRDefault="009C04E0" w:rsidP="009C04E0">
      <w:pPr>
        <w:pStyle w:val="a1"/>
        <w:numPr>
          <w:ilvl w:val="0"/>
          <w:numId w:val="7"/>
        </w:numPr>
        <w:autoSpaceDE/>
        <w:autoSpaceDN/>
        <w:spacing w:line="460" w:lineRule="exact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选择适合的项目运作模式</w:t>
      </w:r>
    </w:p>
    <w:p w14:paraId="707F0376" w14:textId="77777777" w:rsidR="009C04E0" w:rsidRDefault="009C04E0" w:rsidP="009C04E0">
      <w:pPr>
        <w:pStyle w:val="a1"/>
        <w:numPr>
          <w:ilvl w:val="0"/>
          <w:numId w:val="7"/>
        </w:numPr>
        <w:autoSpaceDE/>
        <w:autoSpaceDN/>
        <w:spacing w:line="460" w:lineRule="exact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第三方与所有者合作改建运营</w:t>
      </w:r>
    </w:p>
    <w:p w14:paraId="00C79E4C" w14:textId="77777777" w:rsidR="009C04E0" w:rsidRPr="009C04E0" w:rsidRDefault="009C04E0" w:rsidP="009C04E0">
      <w:pPr>
        <w:pStyle w:val="a1"/>
        <w:numPr>
          <w:ilvl w:val="0"/>
          <w:numId w:val="0"/>
        </w:numPr>
        <w:rPr>
          <w:color w:val="000000" w:themeColor="text1"/>
          <w:lang w:eastAsia="zh-CN"/>
        </w:rPr>
      </w:pPr>
    </w:p>
    <w:sectPr w:rsidR="009C04E0" w:rsidRPr="009C04E0">
      <w:headerReference w:type="default" r:id="rId8"/>
      <w:footerReference w:type="default" r:id="rId9"/>
      <w:pgSz w:w="11910" w:h="16840"/>
      <w:pgMar w:top="1580" w:right="1680" w:bottom="28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5D722" w14:textId="77777777" w:rsidR="00697EBA" w:rsidRDefault="00697EBA">
      <w:r>
        <w:separator/>
      </w:r>
    </w:p>
  </w:endnote>
  <w:endnote w:type="continuationSeparator" w:id="0">
    <w:p w14:paraId="4D7E079B" w14:textId="77777777" w:rsidR="00697EBA" w:rsidRDefault="0069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SongStd-Light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B183" w14:textId="77777777" w:rsidR="000A44D2" w:rsidRDefault="00000000">
    <w:pPr>
      <w:pStyle w:val="ab"/>
      <w:jc w:val="center"/>
      <w:rPr>
        <w:color w:val="000000" w:themeColor="text1"/>
        <w:spacing w:val="20"/>
        <w:sz w:val="20"/>
        <w:szCs w:val="24"/>
        <w:lang w:eastAsia="zh-CN"/>
      </w:rPr>
    </w:pPr>
    <w:r>
      <w:rPr>
        <w:noProof/>
        <w:sz w:val="7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84A2B5" wp14:editId="4962C030">
              <wp:simplePos x="0" y="0"/>
              <wp:positionH relativeFrom="margin">
                <wp:posOffset>2925445</wp:posOffset>
              </wp:positionH>
              <wp:positionV relativeFrom="paragraph">
                <wp:posOffset>295275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7C7F5" w14:textId="77777777" w:rsidR="000A44D2" w:rsidRDefault="00000000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4A2B5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230.35pt;margin-top:23.2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" filled="f" stroked="f" strokeweight=".5pt">
              <v:textbox style="mso-fit-shape-to-text:t" inset="0,0,0,0">
                <w:txbxContent>
                  <w:p w14:paraId="0B17C7F5" w14:textId="77777777" w:rsidR="000A44D2" w:rsidRDefault="00000000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7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73C162" wp14:editId="2FCEC58A">
              <wp:simplePos x="0" y="0"/>
              <wp:positionH relativeFrom="column">
                <wp:posOffset>-571500</wp:posOffset>
              </wp:positionH>
              <wp:positionV relativeFrom="page">
                <wp:posOffset>10617200</wp:posOffset>
              </wp:positionV>
              <wp:extent cx="7780655" cy="76200"/>
              <wp:effectExtent l="0" t="0" r="10795" b="0"/>
              <wp:wrapSquare wrapText="bothSides"/>
              <wp:docPr id="18" name="矩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0655" cy="76200"/>
                      </a:xfrm>
                      <a:prstGeom prst="rect">
                        <a:avLst/>
                      </a:prstGeom>
                      <a:solidFill>
                        <a:srgbClr val="CCA25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7B7DCB" w14:textId="77777777" w:rsidR="000A44D2" w:rsidRDefault="000A44D2">
                          <w:pPr>
                            <w:jc w:val="center"/>
                            <w:rPr>
                              <w:spacing w:val="2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73C162" id="矩形 18" o:spid="_x0000_s1028" style="position:absolute;left:0;text-align:left;margin-left:-45pt;margin-top:836pt;width:612.6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" fillcolor="#cca258" stroked="f" strokeweight="2pt">
              <v:textbox>
                <w:txbxContent>
                  <w:p w14:paraId="117B7DCB" w14:textId="77777777" w:rsidR="000A44D2" w:rsidRDefault="000A44D2">
                    <w:pPr>
                      <w:jc w:val="center"/>
                      <w:rPr>
                        <w:spacing w:val="2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y="page"/>
            </v:rect>
          </w:pict>
        </mc:Fallback>
      </mc:AlternateContent>
    </w:r>
    <w:r>
      <w:rPr>
        <w:rFonts w:hint="eastAsia"/>
        <w:color w:val="000000" w:themeColor="text1"/>
        <w:spacing w:val="20"/>
        <w:sz w:val="20"/>
        <w:szCs w:val="24"/>
        <w:lang w:eastAsia="zh-CN"/>
      </w:rPr>
      <w:t>行业垂直型学商平台组织 | 面向未来，赋能企业实现商业成功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6B7B" w14:textId="77777777" w:rsidR="00697EBA" w:rsidRDefault="00697EBA">
      <w:r>
        <w:separator/>
      </w:r>
    </w:p>
  </w:footnote>
  <w:footnote w:type="continuationSeparator" w:id="0">
    <w:p w14:paraId="09ADEB26" w14:textId="77777777" w:rsidR="00697EBA" w:rsidRDefault="00697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DEF9" w14:textId="77777777" w:rsidR="000A44D2" w:rsidRDefault="00000000">
    <w:pPr>
      <w:pStyle w:val="ac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D0D388C" wp14:editId="3F3F3970">
          <wp:simplePos x="0" y="0"/>
          <wp:positionH relativeFrom="column">
            <wp:posOffset>3124200</wp:posOffset>
          </wp:positionH>
          <wp:positionV relativeFrom="paragraph">
            <wp:posOffset>-92710</wp:posOffset>
          </wp:positionV>
          <wp:extent cx="1256030" cy="333375"/>
          <wp:effectExtent l="0" t="0" r="1270" b="9525"/>
          <wp:wrapNone/>
          <wp:docPr id="29" name="图片 4" descr="F:\工作\圆梦学商\圆梦黑字.png圆梦黑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4" descr="F:\工作\圆梦学商\圆梦黑字.png圆梦黑字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60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78B4AB6" wp14:editId="35BE1DD5">
          <wp:simplePos x="0" y="0"/>
          <wp:positionH relativeFrom="column">
            <wp:posOffset>2120900</wp:posOffset>
          </wp:positionH>
          <wp:positionV relativeFrom="paragraph">
            <wp:posOffset>-152400</wp:posOffset>
          </wp:positionV>
          <wp:extent cx="576580" cy="458470"/>
          <wp:effectExtent l="0" t="0" r="7620" b="1143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58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7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8B35A4" wp14:editId="4C95B66F">
              <wp:simplePos x="0" y="0"/>
              <wp:positionH relativeFrom="column">
                <wp:posOffset>-571500</wp:posOffset>
              </wp:positionH>
              <wp:positionV relativeFrom="page">
                <wp:posOffset>0</wp:posOffset>
              </wp:positionV>
              <wp:extent cx="7780655" cy="145415"/>
              <wp:effectExtent l="0" t="0" r="10795" b="6985"/>
              <wp:wrapSquare wrapText="bothSides"/>
              <wp:docPr id="14" name="矩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0655" cy="145415"/>
                      </a:xfrm>
                      <a:prstGeom prst="rect">
                        <a:avLst/>
                      </a:prstGeom>
                      <a:solidFill>
                        <a:srgbClr val="122B8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7CF90E" w14:textId="77777777" w:rsidR="000A44D2" w:rsidRDefault="000A44D2">
                          <w:pPr>
                            <w:jc w:val="center"/>
                            <w:rPr>
                              <w:spacing w:val="2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8B35A4" id="矩形 14" o:spid="_x0000_s1026" style="position:absolute;left:0;text-align:left;margin-left:-45pt;margin-top:0;width:612.65pt;height:1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" fillcolor="#122b88" stroked="f" strokeweight="2pt">
              <v:textbox>
                <w:txbxContent>
                  <w:p w14:paraId="2A7CF90E" w14:textId="77777777" w:rsidR="000A44D2" w:rsidRDefault="000A44D2">
                    <w:pPr>
                      <w:jc w:val="center"/>
                      <w:rPr>
                        <w:spacing w:val="2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768pt;height:768pt" o:bullet="t">
        <v:imagedata r:id="rId1" o:title=""/>
      </v:shape>
    </w:pict>
  </w:numPicBullet>
  <w:abstractNum w:abstractNumId="0" w15:restartNumberingAfterBreak="0">
    <w:nsid w:val="2D2E7490"/>
    <w:multiLevelType w:val="singleLevel"/>
    <w:tmpl w:val="2D2E7490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7D37F1D"/>
    <w:multiLevelType w:val="multilevel"/>
    <w:tmpl w:val="37D37F1D"/>
    <w:lvl w:ilvl="0">
      <w:start w:val="1"/>
      <w:numFmt w:val="chineseCounting"/>
      <w:pStyle w:val="1"/>
      <w:suff w:val="nothing"/>
      <w:lvlText w:val="第%1章 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>
      <w:start w:val="1"/>
      <w:numFmt w:val="decimal"/>
      <w:pStyle w:val="3"/>
      <w:isLgl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isLgl/>
      <w:lvlText w:val="%1.%2.%3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lvlText w:val="%1.%2.%3.%4.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."/>
      <w:lvlJc w:val="left"/>
      <w:pPr>
        <w:ind w:left="1151" w:hanging="1151"/>
      </w:pPr>
      <w:rPr>
        <w:rFonts w:hint="eastAsia"/>
      </w:rPr>
    </w:lvl>
    <w:lvl w:ilvl="6">
      <w:start w:val="1"/>
      <w:numFmt w:val="decimal"/>
      <w:pStyle w:val="7"/>
      <w:isLgl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2" w15:restartNumberingAfterBreak="0">
    <w:nsid w:val="3A8B1B66"/>
    <w:multiLevelType w:val="multilevel"/>
    <w:tmpl w:val="3A8B1B66"/>
    <w:lvl w:ilvl="0">
      <w:start w:val="1"/>
      <w:numFmt w:val="decimal"/>
      <w:pStyle w:val="a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E1312E"/>
    <w:multiLevelType w:val="multilevel"/>
    <w:tmpl w:val="70E1312E"/>
    <w:lvl w:ilvl="0">
      <w:start w:val="1"/>
      <w:numFmt w:val="chineseCountingThousand"/>
      <w:pStyle w:val="a0"/>
      <w:lvlText w:val="第%1讲"/>
      <w:lvlJc w:val="left"/>
      <w:pPr>
        <w:ind w:left="420" w:hanging="420"/>
      </w:pPr>
      <w:rPr>
        <w:rFonts w:eastAsia="微软雅黑" w:hint="eastAsia"/>
        <w:b/>
        <w:i w:val="0"/>
        <w:color w:val="1F4E79"/>
      </w:rPr>
    </w:lvl>
    <w:lvl w:ilvl="1">
      <w:start w:val="1"/>
      <w:numFmt w:val="lowerLetter"/>
      <w:lvlText w:val="%2)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42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70C555D"/>
    <w:multiLevelType w:val="multilevel"/>
    <w:tmpl w:val="770C555D"/>
    <w:lvl w:ilvl="0">
      <w:start w:val="1"/>
      <w:numFmt w:val="decimal"/>
      <w:pStyle w:val="a1"/>
      <w:lvlText w:val="%1."/>
      <w:lvlJc w:val="left"/>
      <w:pPr>
        <w:ind w:left="420" w:hanging="420"/>
      </w:pPr>
    </w:lvl>
    <w:lvl w:ilvl="1">
      <w:start w:val="1"/>
      <w:numFmt w:val="lowerLetter"/>
      <w:pStyle w:val="a2"/>
      <w:lvlText w:val="%2)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42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57455C"/>
    <w:multiLevelType w:val="multilevel"/>
    <w:tmpl w:val="7D57455C"/>
    <w:lvl w:ilvl="0">
      <w:start w:val="1"/>
      <w:numFmt w:val="chineseCountingThousand"/>
      <w:pStyle w:val="a3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73051319">
    <w:abstractNumId w:val="1"/>
  </w:num>
  <w:num w:numId="2" w16cid:durableId="1379352519">
    <w:abstractNumId w:val="3"/>
  </w:num>
  <w:num w:numId="3" w16cid:durableId="701521477">
    <w:abstractNumId w:val="2"/>
  </w:num>
  <w:num w:numId="4" w16cid:durableId="2064012699">
    <w:abstractNumId w:val="4"/>
  </w:num>
  <w:num w:numId="5" w16cid:durableId="1905411759">
    <w:abstractNumId w:val="5"/>
  </w:num>
  <w:num w:numId="6" w16cid:durableId="11037412">
    <w:abstractNumId w:val="0"/>
  </w:num>
  <w:num w:numId="7" w16cid:durableId="1895385674">
    <w:abstractNumId w:val="4"/>
    <w:lvlOverride w:ilvl="0">
      <w:startOverride w:val="1"/>
    </w:lvlOverride>
  </w:num>
  <w:num w:numId="8" w16cid:durableId="710765486">
    <w:abstractNumId w:val="4"/>
    <w:lvlOverride w:ilvl="0">
      <w:startOverride w:val="1"/>
    </w:lvlOverride>
  </w:num>
  <w:num w:numId="9" w16cid:durableId="592010649">
    <w:abstractNumId w:val="4"/>
    <w:lvlOverride w:ilvl="0">
      <w:startOverride w:val="1"/>
    </w:lvlOverride>
  </w:num>
  <w:num w:numId="10" w16cid:durableId="2010332128">
    <w:abstractNumId w:val="4"/>
    <w:lvlOverride w:ilvl="0">
      <w:startOverride w:val="1"/>
    </w:lvlOverride>
  </w:num>
  <w:num w:numId="11" w16cid:durableId="553781508">
    <w:abstractNumId w:val="4"/>
    <w:lvlOverride w:ilvl="0">
      <w:startOverride w:val="1"/>
    </w:lvlOverride>
  </w:num>
  <w:num w:numId="12" w16cid:durableId="16274079">
    <w:abstractNumId w:val="5"/>
    <w:lvlOverride w:ilvl="0">
      <w:startOverride w:val="1"/>
    </w:lvlOverride>
  </w:num>
  <w:num w:numId="13" w16cid:durableId="1618875848">
    <w:abstractNumId w:val="4"/>
    <w:lvlOverride w:ilvl="0">
      <w:startOverride w:val="1"/>
    </w:lvlOverride>
  </w:num>
  <w:num w:numId="14" w16cid:durableId="433599123">
    <w:abstractNumId w:val="4"/>
    <w:lvlOverride w:ilvl="0">
      <w:startOverride w:val="1"/>
    </w:lvlOverride>
  </w:num>
  <w:num w:numId="15" w16cid:durableId="1117916040">
    <w:abstractNumId w:val="4"/>
    <w:lvlOverride w:ilvl="0">
      <w:startOverride w:val="1"/>
    </w:lvlOverride>
  </w:num>
  <w:num w:numId="16" w16cid:durableId="1389769727">
    <w:abstractNumId w:val="4"/>
    <w:lvlOverride w:ilvl="0">
      <w:startOverride w:val="1"/>
    </w:lvlOverride>
  </w:num>
  <w:num w:numId="17" w16cid:durableId="117066787">
    <w:abstractNumId w:val="5"/>
    <w:lvlOverride w:ilvl="0">
      <w:startOverride w:val="1"/>
    </w:lvlOverride>
  </w:num>
  <w:num w:numId="18" w16cid:durableId="896938845">
    <w:abstractNumId w:val="4"/>
    <w:lvlOverride w:ilvl="0">
      <w:startOverride w:val="1"/>
    </w:lvlOverride>
  </w:num>
  <w:num w:numId="19" w16cid:durableId="2135783930">
    <w:abstractNumId w:val="4"/>
    <w:lvlOverride w:ilvl="0">
      <w:startOverride w:val="1"/>
    </w:lvlOverride>
  </w:num>
  <w:num w:numId="20" w16cid:durableId="33777798">
    <w:abstractNumId w:val="4"/>
    <w:lvlOverride w:ilvl="0">
      <w:startOverride w:val="1"/>
    </w:lvlOverride>
  </w:num>
  <w:num w:numId="21" w16cid:durableId="1765346898">
    <w:abstractNumId w:val="4"/>
    <w:lvlOverride w:ilvl="0">
      <w:startOverride w:val="1"/>
    </w:lvlOverride>
  </w:num>
  <w:num w:numId="22" w16cid:durableId="94787999">
    <w:abstractNumId w:val="4"/>
    <w:lvlOverride w:ilvl="0">
      <w:startOverride w:val="1"/>
    </w:lvlOverride>
  </w:num>
  <w:num w:numId="23" w16cid:durableId="1573081161">
    <w:abstractNumId w:val="4"/>
    <w:lvlOverride w:ilvl="0">
      <w:startOverride w:val="1"/>
    </w:lvlOverride>
  </w:num>
  <w:num w:numId="24" w16cid:durableId="1902322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2OTMyNGMyN2EzYzcxNDNmMDdlYzA4ZmI3ZmEyMmYifQ=="/>
  </w:docVars>
  <w:rsids>
    <w:rsidRoot w:val="00172A27"/>
    <w:rsid w:val="000A44D2"/>
    <w:rsid w:val="00172A27"/>
    <w:rsid w:val="00382DEE"/>
    <w:rsid w:val="00697EBA"/>
    <w:rsid w:val="009C04E0"/>
    <w:rsid w:val="009E41AE"/>
    <w:rsid w:val="00E13486"/>
    <w:rsid w:val="019C5EFA"/>
    <w:rsid w:val="01A06E4F"/>
    <w:rsid w:val="01B34E22"/>
    <w:rsid w:val="023D0B8F"/>
    <w:rsid w:val="02D821CA"/>
    <w:rsid w:val="03047D90"/>
    <w:rsid w:val="035F76BC"/>
    <w:rsid w:val="03F80913"/>
    <w:rsid w:val="048A7AF5"/>
    <w:rsid w:val="04C902E7"/>
    <w:rsid w:val="0558521F"/>
    <w:rsid w:val="056D2D37"/>
    <w:rsid w:val="05713087"/>
    <w:rsid w:val="0625764E"/>
    <w:rsid w:val="06426774"/>
    <w:rsid w:val="067C456A"/>
    <w:rsid w:val="06840B3B"/>
    <w:rsid w:val="069A3221"/>
    <w:rsid w:val="06D66EBD"/>
    <w:rsid w:val="07524795"/>
    <w:rsid w:val="077009B2"/>
    <w:rsid w:val="07911761"/>
    <w:rsid w:val="07CB7718"/>
    <w:rsid w:val="07F83335"/>
    <w:rsid w:val="0859418D"/>
    <w:rsid w:val="08760957"/>
    <w:rsid w:val="087A766B"/>
    <w:rsid w:val="08FC732E"/>
    <w:rsid w:val="09D77884"/>
    <w:rsid w:val="0A051F93"/>
    <w:rsid w:val="0A257E22"/>
    <w:rsid w:val="0A636CB9"/>
    <w:rsid w:val="0ADF4592"/>
    <w:rsid w:val="0BBF005E"/>
    <w:rsid w:val="0BDA353F"/>
    <w:rsid w:val="0BE33369"/>
    <w:rsid w:val="0BEA1AC5"/>
    <w:rsid w:val="0C0A1AE2"/>
    <w:rsid w:val="0C0F3F82"/>
    <w:rsid w:val="0C3B16D4"/>
    <w:rsid w:val="0C63293E"/>
    <w:rsid w:val="0D2B54E5"/>
    <w:rsid w:val="0D5C6414"/>
    <w:rsid w:val="0E066951"/>
    <w:rsid w:val="0E370B89"/>
    <w:rsid w:val="0E511C4A"/>
    <w:rsid w:val="0E7F0A85"/>
    <w:rsid w:val="0F607C6B"/>
    <w:rsid w:val="0F6C38D2"/>
    <w:rsid w:val="104B5F0B"/>
    <w:rsid w:val="107533FF"/>
    <w:rsid w:val="107B1953"/>
    <w:rsid w:val="10844541"/>
    <w:rsid w:val="10D75D0B"/>
    <w:rsid w:val="121636BD"/>
    <w:rsid w:val="12FE1C75"/>
    <w:rsid w:val="134A2FE5"/>
    <w:rsid w:val="13645F7C"/>
    <w:rsid w:val="13EB04D5"/>
    <w:rsid w:val="13FA60C7"/>
    <w:rsid w:val="14117786"/>
    <w:rsid w:val="144A311F"/>
    <w:rsid w:val="148415F3"/>
    <w:rsid w:val="14FE66DD"/>
    <w:rsid w:val="15145780"/>
    <w:rsid w:val="15376730"/>
    <w:rsid w:val="154C1566"/>
    <w:rsid w:val="15F5735F"/>
    <w:rsid w:val="16A42D15"/>
    <w:rsid w:val="16F56CA5"/>
    <w:rsid w:val="171C72AB"/>
    <w:rsid w:val="179C176D"/>
    <w:rsid w:val="17F41761"/>
    <w:rsid w:val="190E4B10"/>
    <w:rsid w:val="1915484F"/>
    <w:rsid w:val="1A8C3FC1"/>
    <w:rsid w:val="1AB40C6D"/>
    <w:rsid w:val="1ACE70FD"/>
    <w:rsid w:val="1BD6553D"/>
    <w:rsid w:val="1BEA3280"/>
    <w:rsid w:val="1BEB791F"/>
    <w:rsid w:val="1DC835AB"/>
    <w:rsid w:val="1E0771D4"/>
    <w:rsid w:val="1E8127DC"/>
    <w:rsid w:val="1F2C7FF8"/>
    <w:rsid w:val="2052389E"/>
    <w:rsid w:val="20623843"/>
    <w:rsid w:val="215F3F86"/>
    <w:rsid w:val="217C0DAB"/>
    <w:rsid w:val="21B52099"/>
    <w:rsid w:val="21CE505D"/>
    <w:rsid w:val="21E85FCA"/>
    <w:rsid w:val="21F55F8A"/>
    <w:rsid w:val="223E6543"/>
    <w:rsid w:val="233801ED"/>
    <w:rsid w:val="23A6353A"/>
    <w:rsid w:val="24AD7057"/>
    <w:rsid w:val="24BF317C"/>
    <w:rsid w:val="24FE5B05"/>
    <w:rsid w:val="25787307"/>
    <w:rsid w:val="25F54A95"/>
    <w:rsid w:val="26A00E96"/>
    <w:rsid w:val="26B172D2"/>
    <w:rsid w:val="26F62499"/>
    <w:rsid w:val="271964F1"/>
    <w:rsid w:val="273755E3"/>
    <w:rsid w:val="27A72E58"/>
    <w:rsid w:val="28545ADD"/>
    <w:rsid w:val="28B531D2"/>
    <w:rsid w:val="293862BF"/>
    <w:rsid w:val="296749CB"/>
    <w:rsid w:val="29860538"/>
    <w:rsid w:val="2A0D0CC4"/>
    <w:rsid w:val="2AA16137"/>
    <w:rsid w:val="2AEB17BD"/>
    <w:rsid w:val="2B031BDA"/>
    <w:rsid w:val="2B05428F"/>
    <w:rsid w:val="2B6202D0"/>
    <w:rsid w:val="2B9152C2"/>
    <w:rsid w:val="2CD340B3"/>
    <w:rsid w:val="2D652208"/>
    <w:rsid w:val="2D942806"/>
    <w:rsid w:val="2D970C65"/>
    <w:rsid w:val="2DAB1FDC"/>
    <w:rsid w:val="2F596501"/>
    <w:rsid w:val="2FAB4918"/>
    <w:rsid w:val="30566085"/>
    <w:rsid w:val="30A660FF"/>
    <w:rsid w:val="30BD0622"/>
    <w:rsid w:val="314D5E4A"/>
    <w:rsid w:val="31636EC6"/>
    <w:rsid w:val="31747EA4"/>
    <w:rsid w:val="31945827"/>
    <w:rsid w:val="31A71B3F"/>
    <w:rsid w:val="31F6028F"/>
    <w:rsid w:val="32782064"/>
    <w:rsid w:val="32917FB8"/>
    <w:rsid w:val="33E459A5"/>
    <w:rsid w:val="341D1172"/>
    <w:rsid w:val="342B06AB"/>
    <w:rsid w:val="34E17695"/>
    <w:rsid w:val="353E5257"/>
    <w:rsid w:val="35904365"/>
    <w:rsid w:val="35E0728C"/>
    <w:rsid w:val="363F28BA"/>
    <w:rsid w:val="36687282"/>
    <w:rsid w:val="37425D25"/>
    <w:rsid w:val="374C15D9"/>
    <w:rsid w:val="375F3995"/>
    <w:rsid w:val="378679C0"/>
    <w:rsid w:val="37933A7F"/>
    <w:rsid w:val="382116E6"/>
    <w:rsid w:val="38BC595F"/>
    <w:rsid w:val="38D9778B"/>
    <w:rsid w:val="395D6E46"/>
    <w:rsid w:val="397B5851"/>
    <w:rsid w:val="398E538F"/>
    <w:rsid w:val="3A531872"/>
    <w:rsid w:val="3AED6B17"/>
    <w:rsid w:val="3B005CDB"/>
    <w:rsid w:val="3B1B0D67"/>
    <w:rsid w:val="3B683E25"/>
    <w:rsid w:val="3C397275"/>
    <w:rsid w:val="3C74495D"/>
    <w:rsid w:val="3C8E7DF1"/>
    <w:rsid w:val="3CC64D02"/>
    <w:rsid w:val="3DC12E41"/>
    <w:rsid w:val="3DF00289"/>
    <w:rsid w:val="3E525CD4"/>
    <w:rsid w:val="3E5929A6"/>
    <w:rsid w:val="3EC37BEB"/>
    <w:rsid w:val="3FB24717"/>
    <w:rsid w:val="404C3770"/>
    <w:rsid w:val="40537A7D"/>
    <w:rsid w:val="40583EC3"/>
    <w:rsid w:val="40E01CD0"/>
    <w:rsid w:val="40F943DA"/>
    <w:rsid w:val="410C28BC"/>
    <w:rsid w:val="41255DE0"/>
    <w:rsid w:val="41A16857"/>
    <w:rsid w:val="41D262B5"/>
    <w:rsid w:val="41F36599"/>
    <w:rsid w:val="4305100D"/>
    <w:rsid w:val="435E7129"/>
    <w:rsid w:val="43815C8C"/>
    <w:rsid w:val="43972A9D"/>
    <w:rsid w:val="4407073A"/>
    <w:rsid w:val="44BA3FF7"/>
    <w:rsid w:val="457046EA"/>
    <w:rsid w:val="45B93A58"/>
    <w:rsid w:val="45BE731C"/>
    <w:rsid w:val="45D33A55"/>
    <w:rsid w:val="46027119"/>
    <w:rsid w:val="467B090B"/>
    <w:rsid w:val="469F0A9E"/>
    <w:rsid w:val="4714717D"/>
    <w:rsid w:val="47655843"/>
    <w:rsid w:val="478B11B5"/>
    <w:rsid w:val="47B9793D"/>
    <w:rsid w:val="487107BC"/>
    <w:rsid w:val="48967C7F"/>
    <w:rsid w:val="48AF12CF"/>
    <w:rsid w:val="49B358F7"/>
    <w:rsid w:val="49E873EC"/>
    <w:rsid w:val="4A582E50"/>
    <w:rsid w:val="4A61169D"/>
    <w:rsid w:val="4B1905FC"/>
    <w:rsid w:val="4B2C61A0"/>
    <w:rsid w:val="4B9C1120"/>
    <w:rsid w:val="4BAD5A0B"/>
    <w:rsid w:val="4BCA036B"/>
    <w:rsid w:val="4BD1124E"/>
    <w:rsid w:val="4C1710D6"/>
    <w:rsid w:val="4C8170AE"/>
    <w:rsid w:val="4D021D86"/>
    <w:rsid w:val="4D2A74B1"/>
    <w:rsid w:val="4D461514"/>
    <w:rsid w:val="4D646319"/>
    <w:rsid w:val="4D862070"/>
    <w:rsid w:val="4E0B07C7"/>
    <w:rsid w:val="4E210361"/>
    <w:rsid w:val="4E9B1B4B"/>
    <w:rsid w:val="4F196F13"/>
    <w:rsid w:val="4F4A145B"/>
    <w:rsid w:val="4F883097"/>
    <w:rsid w:val="4F8F063C"/>
    <w:rsid w:val="4FD572DE"/>
    <w:rsid w:val="504D4B0F"/>
    <w:rsid w:val="505A7601"/>
    <w:rsid w:val="505F7EC0"/>
    <w:rsid w:val="50620DD3"/>
    <w:rsid w:val="50A373DC"/>
    <w:rsid w:val="50AA42C7"/>
    <w:rsid w:val="51220301"/>
    <w:rsid w:val="516B72EE"/>
    <w:rsid w:val="519B6306"/>
    <w:rsid w:val="51EE3796"/>
    <w:rsid w:val="52102D11"/>
    <w:rsid w:val="52634F51"/>
    <w:rsid w:val="5386726D"/>
    <w:rsid w:val="53B2758E"/>
    <w:rsid w:val="53C953AC"/>
    <w:rsid w:val="53F57F4F"/>
    <w:rsid w:val="54432D02"/>
    <w:rsid w:val="54A84FC1"/>
    <w:rsid w:val="54D95F09"/>
    <w:rsid w:val="54EA4E2E"/>
    <w:rsid w:val="5565286A"/>
    <w:rsid w:val="55AE0981"/>
    <w:rsid w:val="55E80A7A"/>
    <w:rsid w:val="56010E2D"/>
    <w:rsid w:val="56486A5C"/>
    <w:rsid w:val="56504ED4"/>
    <w:rsid w:val="56C43781"/>
    <w:rsid w:val="56F41E57"/>
    <w:rsid w:val="574C1914"/>
    <w:rsid w:val="585C67EF"/>
    <w:rsid w:val="58905281"/>
    <w:rsid w:val="589C1657"/>
    <w:rsid w:val="58FC1D80"/>
    <w:rsid w:val="59214468"/>
    <w:rsid w:val="59434700"/>
    <w:rsid w:val="59B06843"/>
    <w:rsid w:val="59B66747"/>
    <w:rsid w:val="59DB1311"/>
    <w:rsid w:val="5A8B33BB"/>
    <w:rsid w:val="5AA54734"/>
    <w:rsid w:val="5ABA2C6E"/>
    <w:rsid w:val="5B561CFC"/>
    <w:rsid w:val="5B94004E"/>
    <w:rsid w:val="5C161CC7"/>
    <w:rsid w:val="5CCA1ECE"/>
    <w:rsid w:val="5CF01053"/>
    <w:rsid w:val="5DB31983"/>
    <w:rsid w:val="5E687290"/>
    <w:rsid w:val="5E9A1E1F"/>
    <w:rsid w:val="5ED52D2A"/>
    <w:rsid w:val="5EDD7F5D"/>
    <w:rsid w:val="5FD2293D"/>
    <w:rsid w:val="5FE16B53"/>
    <w:rsid w:val="60590C35"/>
    <w:rsid w:val="6065020A"/>
    <w:rsid w:val="6119480C"/>
    <w:rsid w:val="613E3792"/>
    <w:rsid w:val="61675230"/>
    <w:rsid w:val="61B956A8"/>
    <w:rsid w:val="61F7504C"/>
    <w:rsid w:val="624244EA"/>
    <w:rsid w:val="624D53FA"/>
    <w:rsid w:val="62C97BFC"/>
    <w:rsid w:val="62F274E6"/>
    <w:rsid w:val="62FD4C25"/>
    <w:rsid w:val="631D4DCC"/>
    <w:rsid w:val="634E142A"/>
    <w:rsid w:val="63C067A0"/>
    <w:rsid w:val="63FC0E86"/>
    <w:rsid w:val="6486074F"/>
    <w:rsid w:val="64A172CF"/>
    <w:rsid w:val="64E5191A"/>
    <w:rsid w:val="64FD7E41"/>
    <w:rsid w:val="65277F9B"/>
    <w:rsid w:val="6535289F"/>
    <w:rsid w:val="65571903"/>
    <w:rsid w:val="658D59EB"/>
    <w:rsid w:val="65A10559"/>
    <w:rsid w:val="65D73C1F"/>
    <w:rsid w:val="66300B06"/>
    <w:rsid w:val="668F578C"/>
    <w:rsid w:val="66CC19C6"/>
    <w:rsid w:val="67516718"/>
    <w:rsid w:val="67A72A40"/>
    <w:rsid w:val="67BC4358"/>
    <w:rsid w:val="67D83850"/>
    <w:rsid w:val="67F87BB6"/>
    <w:rsid w:val="681470AD"/>
    <w:rsid w:val="68D33B36"/>
    <w:rsid w:val="69414E41"/>
    <w:rsid w:val="69A74B39"/>
    <w:rsid w:val="6B131734"/>
    <w:rsid w:val="6B30404D"/>
    <w:rsid w:val="6C980E24"/>
    <w:rsid w:val="6D4713C4"/>
    <w:rsid w:val="6D6C0E2A"/>
    <w:rsid w:val="6D764984"/>
    <w:rsid w:val="70076BE8"/>
    <w:rsid w:val="7041323A"/>
    <w:rsid w:val="70465DC2"/>
    <w:rsid w:val="709C2508"/>
    <w:rsid w:val="71092E34"/>
    <w:rsid w:val="71247672"/>
    <w:rsid w:val="71DC3D3D"/>
    <w:rsid w:val="71FB277D"/>
    <w:rsid w:val="72100059"/>
    <w:rsid w:val="72292443"/>
    <w:rsid w:val="7235674F"/>
    <w:rsid w:val="732301DD"/>
    <w:rsid w:val="7394444F"/>
    <w:rsid w:val="73DF642C"/>
    <w:rsid w:val="74396F2C"/>
    <w:rsid w:val="745F5036"/>
    <w:rsid w:val="74B25840"/>
    <w:rsid w:val="74CB09ED"/>
    <w:rsid w:val="74D30344"/>
    <w:rsid w:val="74D3353D"/>
    <w:rsid w:val="74F8224A"/>
    <w:rsid w:val="7514348D"/>
    <w:rsid w:val="75A77847"/>
    <w:rsid w:val="75ED7269"/>
    <w:rsid w:val="760C25E7"/>
    <w:rsid w:val="768C1B7F"/>
    <w:rsid w:val="76944F4E"/>
    <w:rsid w:val="769F2194"/>
    <w:rsid w:val="76B03EDD"/>
    <w:rsid w:val="76E14B0C"/>
    <w:rsid w:val="7725204A"/>
    <w:rsid w:val="772E1751"/>
    <w:rsid w:val="77D01665"/>
    <w:rsid w:val="7845000E"/>
    <w:rsid w:val="785F5E9D"/>
    <w:rsid w:val="78AE50B8"/>
    <w:rsid w:val="78C95383"/>
    <w:rsid w:val="790E2D96"/>
    <w:rsid w:val="792D0E66"/>
    <w:rsid w:val="79765DDC"/>
    <w:rsid w:val="7A0F514A"/>
    <w:rsid w:val="7A31014B"/>
    <w:rsid w:val="7A3F3222"/>
    <w:rsid w:val="7A59557E"/>
    <w:rsid w:val="7A5A1F25"/>
    <w:rsid w:val="7AAE011B"/>
    <w:rsid w:val="7B196191"/>
    <w:rsid w:val="7B5E4BE7"/>
    <w:rsid w:val="7BA619AB"/>
    <w:rsid w:val="7BED2F61"/>
    <w:rsid w:val="7C134B67"/>
    <w:rsid w:val="7C684EB3"/>
    <w:rsid w:val="7CE37B33"/>
    <w:rsid w:val="7D0E5A5A"/>
    <w:rsid w:val="7D3704A9"/>
    <w:rsid w:val="7D5471E5"/>
    <w:rsid w:val="7D607F03"/>
    <w:rsid w:val="7D776219"/>
    <w:rsid w:val="7D7F7791"/>
    <w:rsid w:val="7E455935"/>
    <w:rsid w:val="7E97390A"/>
    <w:rsid w:val="7EAF501B"/>
    <w:rsid w:val="7EC155AD"/>
    <w:rsid w:val="7F005876"/>
    <w:rsid w:val="7F144E7E"/>
    <w:rsid w:val="7F3C6183"/>
    <w:rsid w:val="7F503742"/>
    <w:rsid w:val="7FB0104A"/>
    <w:rsid w:val="7FF7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2B25"/>
  <w15:docId w15:val="{D2A715ED-6393-244C-A5F4-085E4486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" w:uiPriority="1" w:qFormat="1"/>
    <w:lsdException w:name="Body Text Indent" w:uiPriority="99" w:unhideWhenUsed="1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next w:val="a0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eastAsia="en-US"/>
    </w:rPr>
  </w:style>
  <w:style w:type="paragraph" w:styleId="1">
    <w:name w:val="heading 1"/>
    <w:basedOn w:val="a4"/>
    <w:next w:val="a4"/>
    <w:uiPriority w:val="1"/>
    <w:qFormat/>
    <w:pPr>
      <w:numPr>
        <w:numId w:val="1"/>
      </w:numPr>
      <w:spacing w:before="7"/>
      <w:jc w:val="both"/>
      <w:outlineLvl w:val="0"/>
    </w:pPr>
    <w:rPr>
      <w:sz w:val="26"/>
      <w:szCs w:val="26"/>
    </w:rPr>
  </w:style>
  <w:style w:type="paragraph" w:styleId="2">
    <w:name w:val="heading 2"/>
    <w:basedOn w:val="a4"/>
    <w:next w:val="a4"/>
    <w:uiPriority w:val="1"/>
    <w:qFormat/>
    <w:pPr>
      <w:numPr>
        <w:ilvl w:val="1"/>
        <w:numId w:val="1"/>
      </w:numPr>
      <w:jc w:val="both"/>
      <w:outlineLvl w:val="1"/>
    </w:pPr>
  </w:style>
  <w:style w:type="paragraph" w:styleId="3">
    <w:name w:val="heading 3"/>
    <w:basedOn w:val="a4"/>
    <w:next w:val="a4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4"/>
    <w:next w:val="a4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SimHei" w:hAnsi="Arial"/>
      <w:b/>
      <w:sz w:val="28"/>
    </w:rPr>
  </w:style>
  <w:style w:type="paragraph" w:styleId="5">
    <w:name w:val="heading 5"/>
    <w:basedOn w:val="a4"/>
    <w:next w:val="a4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4"/>
    <w:next w:val="a4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SimHei" w:hAnsi="Arial"/>
      <w:b/>
      <w:sz w:val="24"/>
    </w:rPr>
  </w:style>
  <w:style w:type="paragraph" w:styleId="7">
    <w:name w:val="heading 7"/>
    <w:basedOn w:val="a4"/>
    <w:next w:val="a4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4"/>
    <w:next w:val="a4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SimHei" w:hAnsi="Arial"/>
      <w:sz w:val="24"/>
    </w:rPr>
  </w:style>
  <w:style w:type="paragraph" w:styleId="9">
    <w:name w:val="heading 9"/>
    <w:basedOn w:val="a4"/>
    <w:next w:val="a4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SimHei" w:hAnsi="Arial"/>
      <w:sz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0">
    <w:name w:val="课纲一级"/>
    <w:basedOn w:val="a4"/>
    <w:link w:val="a8"/>
    <w:qFormat/>
    <w:pPr>
      <w:numPr>
        <w:numId w:val="2"/>
      </w:numPr>
    </w:pPr>
    <w:rPr>
      <w:b/>
      <w:color w:val="1F4E79"/>
      <w:sz w:val="24"/>
    </w:rPr>
  </w:style>
  <w:style w:type="paragraph" w:styleId="a9">
    <w:name w:val="Body Text"/>
    <w:basedOn w:val="a4"/>
    <w:uiPriority w:val="1"/>
    <w:qFormat/>
    <w:rPr>
      <w:sz w:val="20"/>
      <w:szCs w:val="20"/>
    </w:rPr>
  </w:style>
  <w:style w:type="paragraph" w:styleId="aa">
    <w:name w:val="Body Text Indent"/>
    <w:basedOn w:val="a4"/>
    <w:uiPriority w:val="99"/>
    <w:unhideWhenUsed/>
    <w:qFormat/>
    <w:pPr>
      <w:spacing w:after="120"/>
      <w:ind w:leftChars="200" w:left="420"/>
    </w:pPr>
  </w:style>
  <w:style w:type="paragraph" w:styleId="ab">
    <w:name w:val="footer"/>
    <w:basedOn w:val="a4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header"/>
    <w:basedOn w:val="a4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d">
    <w:name w:val="Normal (Web)"/>
    <w:basedOn w:val="a4"/>
    <w:qFormat/>
    <w:pPr>
      <w:spacing w:beforeAutospacing="1" w:afterAutospacing="1"/>
    </w:pPr>
    <w:rPr>
      <w:rFonts w:cs="Times New Roman"/>
      <w:sz w:val="24"/>
      <w:lang w:eastAsia="zh-CN"/>
    </w:rPr>
  </w:style>
  <w:style w:type="paragraph" w:styleId="ae">
    <w:name w:val="Title"/>
    <w:basedOn w:val="a4"/>
    <w:next w:val="a4"/>
    <w:uiPriority w:val="10"/>
    <w:qFormat/>
    <w:pPr>
      <w:spacing w:line="580" w:lineRule="exact"/>
      <w:jc w:val="center"/>
      <w:outlineLvl w:val="0"/>
    </w:pPr>
    <w:rPr>
      <w:rFonts w:ascii="小标宋" w:eastAsia="小标宋" w:hAnsiTheme="majorHAnsi" w:cstheme="majorBidi"/>
      <w:bCs/>
      <w:sz w:val="36"/>
      <w:szCs w:val="36"/>
    </w:rPr>
  </w:style>
  <w:style w:type="paragraph" w:styleId="20">
    <w:name w:val="Body Text First Indent 2"/>
    <w:basedOn w:val="aa"/>
    <w:uiPriority w:val="99"/>
    <w:qFormat/>
    <w:pPr>
      <w:tabs>
        <w:tab w:val="left" w:pos="-1440"/>
      </w:tabs>
      <w:spacing w:after="0" w:line="360" w:lineRule="auto"/>
      <w:ind w:leftChars="0" w:left="176" w:firstLineChars="200" w:firstLine="420"/>
    </w:pPr>
    <w:rPr>
      <w:rFonts w:ascii="FangSong" w:eastAsia="FangSong" w:hAnsi="Times New Roman" w:cs="Times New Roman"/>
      <w:kern w:val="2"/>
      <w:sz w:val="24"/>
      <w:szCs w:val="24"/>
    </w:rPr>
  </w:style>
  <w:style w:type="table" w:styleId="af">
    <w:name w:val="Table Grid"/>
    <w:basedOn w:val="a6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5"/>
    <w:qFormat/>
    <w:rPr>
      <w:b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4"/>
    <w:uiPriority w:val="1"/>
    <w:qFormat/>
    <w:pPr>
      <w:spacing w:before="14"/>
      <w:ind w:left="4211"/>
      <w:jc w:val="both"/>
    </w:pPr>
  </w:style>
  <w:style w:type="paragraph" w:customStyle="1" w:styleId="TableParagraph">
    <w:name w:val="Table Paragraph"/>
    <w:basedOn w:val="a4"/>
    <w:uiPriority w:val="1"/>
    <w:qFormat/>
  </w:style>
  <w:style w:type="paragraph" w:customStyle="1" w:styleId="p0">
    <w:name w:val="p0"/>
    <w:basedOn w:val="a4"/>
    <w:qFormat/>
    <w:pPr>
      <w:widowControl/>
    </w:pPr>
    <w:rPr>
      <w:rFonts w:ascii="Calibri" w:eastAsia="宋体" w:hAnsi="Calibri" w:cs="宋体"/>
      <w:szCs w:val="21"/>
    </w:rPr>
  </w:style>
  <w:style w:type="paragraph" w:customStyle="1" w:styleId="af2">
    <w:name w:val="[无段落样式]"/>
    <w:uiPriority w:val="99"/>
    <w:unhideWhenUsed/>
    <w:qFormat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SongStd-Light" w:eastAsia="AdobeSongStd-Light" w:hAnsi="AdobeSongStd-Light" w:hint="eastAsia"/>
      <w:color w:val="000000"/>
      <w:sz w:val="24"/>
      <w:szCs w:val="24"/>
      <w:lang w:val="zh-CN"/>
    </w:rPr>
  </w:style>
  <w:style w:type="paragraph" w:customStyle="1" w:styleId="af3">
    <w:name w:val="[基本段落]"/>
    <w:basedOn w:val="af2"/>
    <w:uiPriority w:val="99"/>
    <w:unhideWhenUsed/>
    <w:qFormat/>
  </w:style>
  <w:style w:type="paragraph" w:customStyle="1" w:styleId="a">
    <w:name w:val="课纲三级目录"/>
    <w:basedOn w:val="a4"/>
    <w:qFormat/>
    <w:pPr>
      <w:numPr>
        <w:numId w:val="3"/>
      </w:numPr>
    </w:pPr>
    <w:rPr>
      <w:szCs w:val="24"/>
    </w:rPr>
  </w:style>
  <w:style w:type="paragraph" w:customStyle="1" w:styleId="a2">
    <w:name w:val="课纲四级"/>
    <w:basedOn w:val="a4"/>
    <w:link w:val="af4"/>
    <w:qFormat/>
    <w:pPr>
      <w:numPr>
        <w:ilvl w:val="1"/>
        <w:numId w:val="4"/>
      </w:numPr>
    </w:pPr>
    <w:rPr>
      <w:szCs w:val="24"/>
    </w:rPr>
  </w:style>
  <w:style w:type="paragraph" w:customStyle="1" w:styleId="a1">
    <w:name w:val="课纲三级"/>
    <w:basedOn w:val="a4"/>
    <w:link w:val="af5"/>
    <w:qFormat/>
    <w:pPr>
      <w:numPr>
        <w:numId w:val="4"/>
      </w:numPr>
    </w:pPr>
    <w:rPr>
      <w:sz w:val="24"/>
      <w:szCs w:val="24"/>
    </w:rPr>
  </w:style>
  <w:style w:type="paragraph" w:customStyle="1" w:styleId="Af6">
    <w:name w:val="正文 A"/>
    <w:qFormat/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a3">
    <w:name w:val="课纲二级"/>
    <w:basedOn w:val="a4"/>
    <w:qFormat/>
    <w:pPr>
      <w:numPr>
        <w:numId w:val="5"/>
      </w:numPr>
    </w:pPr>
    <w:rPr>
      <w:rFonts w:cs="宋体"/>
      <w:b/>
      <w:bCs/>
      <w:color w:val="C45911"/>
      <w:sz w:val="24"/>
      <w:szCs w:val="20"/>
    </w:rPr>
  </w:style>
  <w:style w:type="paragraph" w:customStyle="1" w:styleId="af7">
    <w:name w:val="颜色"/>
    <w:basedOn w:val="a4"/>
    <w:qFormat/>
    <w:rPr>
      <w:b/>
      <w:color w:val="1F4E79"/>
      <w:szCs w:val="24"/>
    </w:rPr>
  </w:style>
  <w:style w:type="paragraph" w:customStyle="1" w:styleId="af8">
    <w:name w:val="题目"/>
    <w:basedOn w:val="a4"/>
    <w:qFormat/>
    <w:pPr>
      <w:spacing w:line="460" w:lineRule="exact"/>
    </w:pPr>
    <w:rPr>
      <w:b/>
      <w:color w:val="1F4E79"/>
      <w:sz w:val="32"/>
      <w:szCs w:val="24"/>
    </w:rPr>
  </w:style>
  <w:style w:type="character" w:styleId="af9">
    <w:name w:val="Placeholder Text"/>
    <w:basedOn w:val="a5"/>
    <w:uiPriority w:val="99"/>
    <w:unhideWhenUsed/>
    <w:rsid w:val="009C04E0"/>
    <w:rPr>
      <w:color w:val="808080"/>
    </w:rPr>
  </w:style>
  <w:style w:type="character" w:customStyle="1" w:styleId="a8">
    <w:name w:val="课纲一级 字符"/>
    <w:link w:val="a0"/>
    <w:rsid w:val="009C04E0"/>
    <w:rPr>
      <w:rFonts w:ascii="微软雅黑" w:eastAsia="微软雅黑" w:hAnsi="微软雅黑" w:cs="微软雅黑"/>
      <w:b/>
      <w:color w:val="1F4E79"/>
      <w:sz w:val="24"/>
      <w:szCs w:val="22"/>
      <w:lang w:eastAsia="en-US"/>
    </w:rPr>
  </w:style>
  <w:style w:type="character" w:customStyle="1" w:styleId="af5">
    <w:name w:val="课纲三级 字符"/>
    <w:link w:val="a1"/>
    <w:rsid w:val="009C04E0"/>
    <w:rPr>
      <w:rFonts w:ascii="微软雅黑" w:eastAsia="微软雅黑" w:hAnsi="微软雅黑" w:cs="微软雅黑"/>
      <w:sz w:val="24"/>
      <w:szCs w:val="24"/>
      <w:lang w:eastAsia="en-US"/>
    </w:rPr>
  </w:style>
  <w:style w:type="character" w:customStyle="1" w:styleId="af4">
    <w:name w:val="课纲四级 字符"/>
    <w:link w:val="a2"/>
    <w:rsid w:val="009C04E0"/>
    <w:rPr>
      <w:rFonts w:ascii="微软雅黑" w:eastAsia="微软雅黑" w:hAnsi="微软雅黑" w:cs="微软雅黑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6金融销售</dc:title>
  <dc:creator>Administrator</dc:creator>
  <cp:lastModifiedBy>W G</cp:lastModifiedBy>
  <cp:revision>2</cp:revision>
  <dcterms:created xsi:type="dcterms:W3CDTF">2018-01-20T19:22:00Z</dcterms:created>
  <dcterms:modified xsi:type="dcterms:W3CDTF">2023-08-02T16:39:00Z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2018-01-20T00:00:00Z</vt:filetime>
  </property>
  <property fmtid="{D5CDD505-2E9C-101B-9397-08002B2CF9AE}" pid="5" name="KSORubyTemplateID" linkTarget="0">
    <vt:lpwstr>4</vt:lpwstr>
  </property>
  <property fmtid="{D5CDD505-2E9C-101B-9397-08002B2CF9AE}" pid="6" name="KSOProductBuildVer">
    <vt:lpwstr>2052-12.1.0.15120</vt:lpwstr>
  </property>
  <property fmtid="{D5CDD505-2E9C-101B-9397-08002B2CF9AE}" pid="7" name="ICV">
    <vt:lpwstr>9FBD94684129478194703CF0ABF9341E_13</vt:lpwstr>
  </property>
</Properties>
</file>